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RODE PAUL A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13,993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58,307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1,034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57,273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55,872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the third anniversary of the date of grant subject to the terms of the award agreement.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Surrender of shares in payment of tax withholding due as a result of the vesting of 3,529 RSUs in accordance with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Surrender of shares in payment of tax withholding due as a result of the vesting of 4,781 RSUs in accordance with Rule 16b-3.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420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2023-11-14T19:52:44Z</dcterms:created>
  <dcterms:modified xsi:type="dcterms:W3CDTF">2023-11-14T19:52:44Z</dcterms:modified>
</cp:coreProperties>
</file>