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302260</wp:posOffset>
            </wp:positionV>
            <wp:extent cx="215138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1380" cy="1045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524"/>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4" w:space="720"/>
            <w:col w:w="2080" w:space="720"/>
            <w:col w:w="2200" w:space="720"/>
            <w:col w:w="1540"/>
          </w:cols>
          <w:pgMar w:left="436" w:top="368" w:right="439" w:bottom="1440" w:gutter="0" w:footer="0" w:header="0"/>
          <w:type w:val="continuous"/>
        </w:sectPr>
      </w:pPr>
    </w:p>
    <w:p>
      <w:pPr>
        <w:ind w:left="29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8644" w:space="720"/>
            <w:col w:w="166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180340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94" w:lineRule="auto"/>
        <w:tabs>
          <w:tab w:leader="none" w:pos="43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Regulation FD, BellRing Brands, Inc. (the “Company” or “BellRing”) hereby furnishes investor presentation materials (the “Investor Presentation”). The Company expects to use the Investor Presentation in connection with presentations to investors beginning on February 28, 2022. A copy of the Investor Presentation is attached as Exhibit 99.1 to this Current Report on Form 8-K.</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contained in this Item 7.01 and in the accompanying Exhibit 99.1 shall not be deemed “filed” for purposes of Section 18 of the Securities Exchange Act of 1934, as amended (the “Exchange Act”), or otherwise subject to the liabilities of that Section, nor shall such information or exhibit be deemed incorporated by reference in any filing under the Exchange Act or the Securities Act of 1933, as amended (the “Securities Act”), except as shall be expressly set forth by specific reference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Exhibit</w:t>
      </w:r>
    </w:p>
    <w:p>
      <w:pPr>
        <w:ind w:left="280"/>
        <w:spacing w:after="0"/>
        <w:tabs>
          <w:tab w:leader="none" w:pos="9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wp:posOffset>
            </wp:positionV>
            <wp:extent cx="6780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81" w:lineRule="exact"/>
        <w:rPr>
          <w:sz w:val="20"/>
          <w:szCs w:val="20"/>
          <w:color w:val="auto"/>
        </w:rPr>
      </w:pPr>
    </w:p>
    <w:p>
      <w:pPr>
        <w:ind w:left="16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Investor Presentation dated February 2022</w:t>
        </w:r>
      </w:hyperlink>
    </w:p>
    <w:p>
      <w:pPr>
        <w:spacing w:after="0" w:line="117"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iXBRL tags are embedded within the Inline XBRL document)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Post Holdings, Inc.’s (“Post”) proposed distribution of a significant portion of its interest in New BellRing Distribution, LLC (“New BellRing”) to Post shareholders, including the amount of New BellRing equity Post intends to distribute, the form of the distribution, the amount of cash Post intends to contribute to New BellRing and New BellRing’s intended use of the cash it receives from Post.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ongoing conflict in the Ukraine,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w:t>
      </w:r>
    </w:p>
    <w:p>
      <w:pPr>
        <w:sectPr>
          <w:pgSz w:w="11900" w:h="16838" w:orient="portrait"/>
          <w:cols w:equalWidth="0" w:num="1">
            <w:col w:w="10960"/>
          </w:cols>
          <w:pgMar w:left="440" w:top="297" w:right="499" w:bottom="1440" w:gutter="0" w:footer="0" w:header="0"/>
        </w:sectPr>
      </w:pPr>
    </w:p>
    <w:bookmarkStart w:id="2" w:name="page3"/>
    <w:bookmarkEnd w:id="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t>
      </w:r>
      <w:r>
        <w:rPr>
          <w:rFonts w:ascii="Arial" w:cs="Arial" w:eastAsia="Arial" w:hAnsi="Arial"/>
          <w:sz w:val="18"/>
          <w:szCs w:val="18"/>
          <w:u w:val="single" w:color="auto"/>
          <w:color w:val="auto"/>
        </w:rPr>
        <w:t>www.bellring.com</w:t>
      </w:r>
      <w:r>
        <w:rPr>
          <w:rFonts w:ascii="Arial" w:cs="Arial" w:eastAsia="Arial" w:hAnsi="Arial"/>
          <w:sz w:val="18"/>
          <w:szCs w:val="18"/>
          <w:color w:val="auto"/>
        </w:rPr>
        <w:t>, or Post’s website, www.postholdings.com.</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11000"/>
          </w:cols>
          <w:pgMar w:left="440" w:top="301"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8"/>
                <w:szCs w:val="18"/>
                <w:color w:val="auto"/>
              </w:rPr>
              <w:t>Date: February 28, 2022</w:t>
            </w:r>
          </w:p>
        </w:tc>
        <w:tc>
          <w:tcPr>
            <w:tcW w:w="7300" w:type="dxa"/>
            <w:vAlign w:val="bottom"/>
            <w:gridSpan w:val="2"/>
          </w:tcPr>
          <w:p>
            <w:pPr>
              <w:ind w:left="180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540" w:type="dxa"/>
            <w:vAlign w:val="bottom"/>
          </w:tcPr>
          <w:p>
            <w:pPr>
              <w:spacing w:after="0"/>
              <w:rPr>
                <w:sz w:val="20"/>
                <w:szCs w:val="20"/>
                <w:color w:val="auto"/>
              </w:rPr>
            </w:pPr>
          </w:p>
        </w:tc>
        <w:tc>
          <w:tcPr>
            <w:tcW w:w="7300" w:type="dxa"/>
            <w:vAlign w:val="bottom"/>
            <w:gridSpan w:val="2"/>
          </w:tcPr>
          <w:p>
            <w:pPr>
              <w:ind w:left="1800"/>
              <w:spacing w:after="0"/>
              <w:rPr>
                <w:sz w:val="20"/>
                <w:szCs w:val="20"/>
                <w:color w:val="auto"/>
              </w:rPr>
            </w:pPr>
            <w:r>
              <w:rPr>
                <w:rFonts w:ascii="Arial" w:cs="Arial" w:eastAsia="Arial" w:hAnsi="Arial"/>
                <w:sz w:val="18"/>
                <w:szCs w:val="18"/>
                <w:color w:val="auto"/>
              </w:rPr>
              <w:t>(Registrant)</w:t>
            </w:r>
          </w:p>
        </w:tc>
      </w:tr>
      <w:tr>
        <w:trPr>
          <w:trHeight w:val="432"/>
        </w:trPr>
        <w:tc>
          <w:tcPr>
            <w:tcW w:w="3540" w:type="dxa"/>
            <w:vAlign w:val="bottom"/>
          </w:tcPr>
          <w:p>
            <w:pPr>
              <w:spacing w:after="0"/>
              <w:rPr>
                <w:sz w:val="24"/>
                <w:szCs w:val="24"/>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540" w:type="dxa"/>
            <w:vAlign w:val="bottom"/>
          </w:tcPr>
          <w:p>
            <w:pPr>
              <w:spacing w:after="0"/>
              <w:rPr>
                <w:sz w:val="18"/>
                <w:szCs w:val="18"/>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540" w:type="dxa"/>
            <w:vAlign w:val="bottom"/>
          </w:tcPr>
          <w:p>
            <w:pPr>
              <w:spacing w:after="0"/>
              <w:rPr>
                <w:sz w:val="20"/>
                <w:szCs w:val="20"/>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20"/>
          </w:cols>
          <w:pgMar w:left="440" w:top="297" w:right="4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387985</wp:posOffset>
            </wp:positionH>
            <wp:positionV relativeFrom="page">
              <wp:posOffset>88900</wp:posOffset>
            </wp:positionV>
            <wp:extent cx="6772275" cy="3806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772275" cy="3806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8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9687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2022-03-01T14:54:46Z</dcterms:created>
  <dcterms:modified xsi:type="dcterms:W3CDTF">2022-03-01T14:54:46Z</dcterms:modified>
</cp:coreProperties>
</file>