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466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6608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ROSENTHAL CRAIG L</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BELLRING BRANDS,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2503 S. HANLEY ROAD</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ST. LOUIS</w:t>
            </w:r>
          </w:p>
        </w:tc>
        <w:tc>
          <w:tcPr>
            <w:tcW w:w="1040" w:type="dxa"/>
            <w:vAlign w:val="bottom"/>
          </w:tcPr>
          <w:p>
            <w:pPr>
              <w:ind w:left="220"/>
              <w:spacing w:after="0"/>
              <w:rPr>
                <w:sz w:val="20"/>
                <w:szCs w:val="20"/>
                <w:color w:val="auto"/>
              </w:rPr>
            </w:pPr>
            <w:r>
              <w:rPr>
                <w:rFonts w:ascii="Arial" w:cs="Arial" w:eastAsia="Arial" w:hAnsi="Arial"/>
                <w:sz w:val="17"/>
                <w:szCs w:val="17"/>
                <w:color w:val="0000FF"/>
              </w:rPr>
              <w:t>MO</w:t>
            </w:r>
          </w:p>
        </w:tc>
        <w:tc>
          <w:tcPr>
            <w:tcW w:w="1600" w:type="dxa"/>
            <w:vAlign w:val="bottom"/>
          </w:tcPr>
          <w:p>
            <w:pPr>
              <w:ind w:left="400"/>
              <w:spacing w:after="0"/>
              <w:rPr>
                <w:sz w:val="20"/>
                <w:szCs w:val="20"/>
                <w:color w:val="auto"/>
              </w:rPr>
            </w:pPr>
            <w:r>
              <w:rPr>
                <w:rFonts w:ascii="Arial" w:cs="Arial" w:eastAsia="Arial" w:hAnsi="Arial"/>
                <w:sz w:val="17"/>
                <w:szCs w:val="17"/>
                <w:color w:val="0000FF"/>
              </w:rPr>
              <w:t>63144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BELLRING BRANDS,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BRBR</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80" w:type="dxa"/>
            <w:vAlign w:val="bottom"/>
            <w:tcBorders>
              <w:bottom w:val="single" w:sz="8" w:color="0000EE"/>
            </w:tcBorders>
          </w:tcPr>
          <w:p>
            <w:pPr>
              <w:spacing w:after="0"/>
              <w:rPr>
                <w:sz w:val="3"/>
                <w:szCs w:val="3"/>
                <w:color w:val="auto"/>
              </w:rPr>
            </w:pPr>
          </w:p>
        </w:tc>
        <w:tc>
          <w:tcPr>
            <w:tcW w:w="1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38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2580" w:type="dxa"/>
            <w:vAlign w:val="bottom"/>
            <w:gridSpan w:val="3"/>
          </w:tcPr>
          <w:p>
            <w:pPr>
              <w:ind w:left="80"/>
              <w:spacing w:after="0"/>
              <w:rPr>
                <w:sz w:val="20"/>
                <w:szCs w:val="20"/>
                <w:color w:val="auto"/>
              </w:rPr>
            </w:pPr>
            <w:r>
              <w:rPr>
                <w:rFonts w:ascii="Arial" w:cs="Arial" w:eastAsia="Arial" w:hAnsi="Arial"/>
                <w:sz w:val="17"/>
                <w:szCs w:val="17"/>
                <w:color w:val="0000FF"/>
              </w:rPr>
              <w:t>11/10/2023</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40"/>
              <w:spacing w:after="0"/>
              <w:rPr>
                <w:sz w:val="20"/>
                <w:szCs w:val="20"/>
                <w:color w:val="auto"/>
              </w:rPr>
            </w:pPr>
            <w:r>
              <w:rPr>
                <w:rFonts w:ascii="Arial" w:cs="Arial" w:eastAsia="Arial" w:hAnsi="Arial"/>
                <w:sz w:val="17"/>
                <w:szCs w:val="17"/>
                <w:color w:val="0000FF"/>
              </w:rPr>
              <w:t>SVP, GC &amp; SECRETARY</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38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11/10/2023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10,764</w:t>
            </w:r>
            <w:r>
              <w:rPr>
                <w:rFonts w:ascii="Arial" w:cs="Arial" w:eastAsia="Arial" w:hAnsi="Arial"/>
                <w:sz w:val="22"/>
                <w:szCs w:val="22"/>
                <w:color w:val="008000"/>
                <w:w w:val="88"/>
                <w:vertAlign w:val="superscript"/>
              </w:rPr>
              <w:t>(1)</w:t>
            </w:r>
          </w:p>
        </w:tc>
        <w:tc>
          <w:tcPr>
            <w:tcW w:w="6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46.45</w:t>
            </w:r>
          </w:p>
        </w:tc>
        <w:tc>
          <w:tcPr>
            <w:tcW w:w="12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0000FF"/>
                <w:w w:val="92"/>
              </w:rPr>
              <w:t>60,862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11/11/2023</w:t>
            </w:r>
          </w:p>
        </w:tc>
        <w:tc>
          <w:tcPr>
            <w:tcW w:w="114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0000FF"/>
              </w:rPr>
              <w:t>11/13/2023</w:t>
            </w: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1,188</w:t>
            </w:r>
            <w:r>
              <w:rPr>
                <w:rFonts w:ascii="Arial" w:cs="Arial" w:eastAsia="Arial" w:hAnsi="Arial"/>
                <w:sz w:val="22"/>
                <w:szCs w:val="22"/>
                <w:color w:val="008000"/>
                <w:w w:val="85"/>
                <w:vertAlign w:val="superscript"/>
              </w:rPr>
              <w:t>(2)</w:t>
            </w:r>
          </w:p>
        </w:tc>
        <w:tc>
          <w:tcPr>
            <w:tcW w:w="6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46.68</w:t>
            </w:r>
          </w:p>
        </w:tc>
        <w:tc>
          <w:tcPr>
            <w:tcW w:w="12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0000FF"/>
                <w:w w:val="92"/>
              </w:rPr>
              <w:t>59,674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11/12/2023</w:t>
            </w:r>
          </w:p>
        </w:tc>
        <w:tc>
          <w:tcPr>
            <w:tcW w:w="114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0000FF"/>
              </w:rPr>
              <w:t>11/13/2023</w:t>
            </w: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1,296</w:t>
            </w:r>
            <w:r>
              <w:rPr>
                <w:rFonts w:ascii="Arial" w:cs="Arial" w:eastAsia="Arial" w:hAnsi="Arial"/>
                <w:sz w:val="22"/>
                <w:szCs w:val="22"/>
                <w:color w:val="008000"/>
                <w:w w:val="85"/>
                <w:vertAlign w:val="superscript"/>
              </w:rPr>
              <w:t>(3)</w:t>
            </w:r>
          </w:p>
        </w:tc>
        <w:tc>
          <w:tcPr>
            <w:tcW w:w="6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46.68</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60,630</w:t>
            </w:r>
            <w:r>
              <w:rPr>
                <w:rFonts w:ascii="Arial" w:cs="Arial" w:eastAsia="Arial" w:hAnsi="Arial"/>
                <w:sz w:val="22"/>
                <w:szCs w:val="22"/>
                <w:color w:val="008000"/>
                <w:w w:val="88"/>
                <w:vertAlign w:val="superscript"/>
              </w:rPr>
              <w:t>(4)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8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Common Stock of Issuer granted under the BellRing Brands, Inc. 2019 Long-Term Incentive Plan. The restricted stock units vest in full on the third anniversary of the date of grant subject to the terms of the award agreement.</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Surrender of shares in payment of tax withholding due as a result of the vesting of 2,681 RSUs in accordance with Rule 16b-3.</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Surrender of shares in payment of tax withholding due as a result of the vesting of 2,925 RSUs in accordance with Rule 16b-3.</w:t>
      </w:r>
    </w:p>
    <w:p>
      <w:pPr>
        <w:spacing w:after="0" w:line="50" w:lineRule="exact"/>
        <w:rPr>
          <w:rFonts w:ascii="Arial" w:cs="Arial" w:eastAsia="Arial" w:hAnsi="Arial"/>
          <w:sz w:val="13"/>
          <w:szCs w:val="13"/>
          <w:color w:val="008000"/>
        </w:rPr>
      </w:pPr>
    </w:p>
    <w:p>
      <w:pPr>
        <w:ind w:left="40" w:right="18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 connection with the transactions under the transaction agreement and plan of merger entered into on October 26, 2021, as amended on February 28, 2022, whereby BellRing Intermediate Holdings, Inc. (formerly known as BellRing Brands, Inc.) ("Old BellRing") merged with a subsidiary of Issuer and each outstanding share of Old BellRing Class A common stock was converted into one share of Issuer common stock and $2.97 in cash (the "Cash Consideration" and such transactions the "Transactions"), awards under the Old BellRing 2019 Long-Term Incentive Plan were adjusted to account for the Cash Consideration paid to holders of Old Bell Ring common stock in the Transactions. The amount of securities beneficially owned following the reported transaction includes 2,252 additional RSUs received in connection with such adjustment, which RSUs are subject to the same vesting terms as the underlying awards.</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/s/ Craig L. Rosenthal</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11/14/2023</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90252" TargetMode="External"/><Relationship Id="rId13"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2023-11-14T19:35:02Z</dcterms:created>
  <dcterms:modified xsi:type="dcterms:W3CDTF">2023-11-14T19:35:02Z</dcterms:modified>
</cp:coreProperties>
</file>