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45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4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DAVENPORT DARCY HORN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BRBR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PRES. AND CEO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40" w:space="68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08/11/2025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204,978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17.3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11/20/2029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was awarded under the BellRing Brands, Inc. 2019 Long-Term Incentive Plan in a transaction exempt under Rule 16b-3. This option is fully vested.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Craig L. Rosenthal,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658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927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90322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2025-08-12T16:24:43Z</dcterms:created>
  <dcterms:modified xsi:type="dcterms:W3CDTF">2025-08-12T16:24:43Z</dcterms:modified>
</cp:coreProperties>
</file>