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RODE PAUL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TREASURER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12,842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45,100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stock. The restricted stock units were granted under the BellRing Brands, Inc. 2019 Long-Term Incentive Plan in a transaction exempt under Rule 16b-3 and vest in equal increments over three years.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4/A is being filed to correctly report that the restricted stock units were granted to Reporting Person, not purchased by Reporting Person.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420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2020-11-24T17:36:23Z</dcterms:created>
  <dcterms:modified xsi:type="dcterms:W3CDTF">2020-11-24T17:36:23Z</dcterms:modified>
</cp:coreProperties>
</file>