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Surrender of shares in payment of tax withholding due as a result of the vesting of 10,752 RSUs in accordance with Rule 16b-3.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2020-11-24T18:01:18Z</dcterms:created>
  <dcterms:modified xsi:type="dcterms:W3CDTF">2020-11-24T18:01:18Z</dcterms:modified>
</cp:coreProperties>
</file>