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0001790322</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BellRing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001-39093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C/O BellRing Brands, Inc.</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St. Louis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MISSOURI</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63144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314-644-6400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Davenport Darcy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ind w:right="280"/>
        <w:spacing w:after="0" w:line="230" w:lineRule="auto"/>
        <w:rPr>
          <w:sz w:val="20"/>
          <w:szCs w:val="20"/>
          <w:color w:val="auto"/>
        </w:rPr>
      </w:pPr>
      <w:r>
        <w:rPr>
          <w:rFonts w:ascii="Times New Roman" w:cs="Times New Roman" w:eastAsia="Times New Roman" w:hAnsi="Times New Roman"/>
          <w:sz w:val="22"/>
          <w:szCs w:val="22"/>
          <w:color w:val="auto"/>
        </w:rPr>
        <w:t>One Dallas Center 350 N. St. Paul, Suite 1300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1600</w:t>
            </w: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94819</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128800000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06/13/2025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11/11/2024 RSU /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1600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0"/>
                <w:vertAlign w:val="superscript"/>
              </w:rPr>
              <w:t>11/11/2024</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06/06/2025 1600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96922.25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05/30/2025 1600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100664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06/13/2025</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Darcy Davenport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2025-06-13T16:59:21Z</dcterms:created>
  <dcterms:modified xsi:type="dcterms:W3CDTF">2025-06-13T16:59:21Z</dcterms:modified>
</cp:coreProperties>
</file>