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276860</wp:posOffset>
            </wp:positionH>
            <wp:positionV relativeFrom="page">
              <wp:posOffset>166370</wp:posOffset>
            </wp:positionV>
            <wp:extent cx="6995160" cy="8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276860</wp:posOffset>
            </wp:positionH>
            <wp:positionV relativeFrom="page">
              <wp:posOffset>208915</wp:posOffset>
            </wp:positionV>
            <wp:extent cx="6995160" cy="8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>SECURITIES AND EXCHANGE COMMISSION</w:t>
      </w:r>
    </w:p>
    <w:p>
      <w:pPr>
        <w:ind w:left="440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Washington, D.C. 20549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2760345</wp:posOffset>
            </wp:positionH>
            <wp:positionV relativeFrom="paragraph">
              <wp:posOffset>227330</wp:posOffset>
            </wp:positionV>
            <wp:extent cx="1474470" cy="82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44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8" w:lineRule="exact"/>
        <w:rPr>
          <w:sz w:val="24"/>
          <w:szCs w:val="24"/>
          <w:color w:val="auto"/>
        </w:rPr>
      </w:pPr>
    </w:p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>SCHEDULE 14A</w:t>
      </w:r>
    </w:p>
    <w:p>
      <w:pPr>
        <w:spacing w:after="0" w:line="228" w:lineRule="exact"/>
        <w:rPr>
          <w:sz w:val="24"/>
          <w:szCs w:val="24"/>
          <w:color w:val="auto"/>
        </w:rPr>
      </w:pPr>
    </w:p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Proxy Statement Pursuant to Section 14(a) of the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Securities Exchange Act of 1934</w:t>
      </w:r>
    </w:p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[(Amendment No.    )]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2760345</wp:posOffset>
            </wp:positionH>
            <wp:positionV relativeFrom="paragraph">
              <wp:posOffset>218440</wp:posOffset>
            </wp:positionV>
            <wp:extent cx="1474470" cy="8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44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4"/>
        <w:spacing w:after="0" w:line="207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Filed by the Registrant 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☒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4"/>
        <w:spacing w:after="0" w:line="207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Filed by a Party other than the Registrant 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☐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82" w:lineRule="exact"/>
        <w:rPr>
          <w:sz w:val="24"/>
          <w:szCs w:val="24"/>
          <w:color w:val="auto"/>
        </w:rPr>
      </w:pPr>
    </w:p>
    <w:p>
      <w:pPr>
        <w:ind w:left="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Check the appropriate box:</w:t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Preliminary Proxy Statement</w:t>
      </w:r>
    </w:p>
    <w:p>
      <w:pPr>
        <w:spacing w:after="0" w:line="248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Confidential, for Use of the Commission Only (as permitted by Rule 14a-6(e)(2))</w:t>
      </w:r>
    </w:p>
    <w:p>
      <w:pPr>
        <w:spacing w:after="0" w:line="256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Definitive Proxy Statement</w:t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2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Definitive Additional Materials</w:t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3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Soliciting Material under §240.14a-12</w:t>
      </w:r>
    </w:p>
    <w:p>
      <w:pPr>
        <w:spacing w:after="0" w:line="196" w:lineRule="exact"/>
        <w:rPr>
          <w:sz w:val="24"/>
          <w:szCs w:val="24"/>
          <w:color w:val="auto"/>
        </w:rPr>
      </w:pPr>
    </w:p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>BellRing Brands, Inc.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(Name of Registrant as Specified In Its Charter)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274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(Name of Person(s) Filing Proxy Statement, if other than the Registrant)</w:t>
      </w:r>
    </w:p>
    <w:p>
      <w:pPr>
        <w:spacing w:after="0" w:line="229" w:lineRule="exact"/>
        <w:rPr>
          <w:sz w:val="24"/>
          <w:szCs w:val="24"/>
          <w:color w:val="auto"/>
        </w:rPr>
      </w:pPr>
    </w:p>
    <w:p>
      <w:pPr>
        <w:ind w:left="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Payment of Filing Fee (Check all boxes that apply):</w:t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4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No fee required</w:t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5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Fee paid previously with preliminary materials</w:t>
      </w:r>
    </w:p>
    <w:p>
      <w:pPr>
        <w:spacing w:after="0" w:line="252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5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Fee computed on table in exhibit required by Item 25(b) per Exchange Act Rules 14a-6(i)(1) and 0-11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180340</wp:posOffset>
            </wp:positionV>
            <wp:extent cx="699516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222885</wp:posOffset>
            </wp:positionV>
            <wp:extent cx="69951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023"/>
          </w:cols>
          <w:pgMar w:left="436" w:top="511" w:right="1440" w:bottom="1440" w:gutter="0" w:footer="0" w:header="0"/>
        </w:sectPr>
      </w:pPr>
    </w:p>
    <w:bookmarkStart w:id="1" w:name="page2"/>
    <w:bookmarkEnd w:id="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88900</wp:posOffset>
            </wp:positionV>
            <wp:extent cx="7174865" cy="846963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84696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88900</wp:posOffset>
            </wp:positionV>
            <wp:extent cx="7174865" cy="846963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84696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☐"/>
      <w:numFmt w:val="bullet"/>
      <w:start w:val="1"/>
    </w:lvl>
  </w:abstractNum>
  <w:abstractNum w:abstractNumId="1">
    <w:nsid w:val="2AE8944A"/>
    <w:multiLevelType w:val="hybridMultilevel"/>
    <w:lvl w:ilvl="0">
      <w:lvlJc w:val="left"/>
      <w:lvlText w:val="☒"/>
      <w:numFmt w:val="bullet"/>
      <w:start w:val="1"/>
    </w:lvl>
  </w:abstractNum>
  <w:abstractNum w:abstractNumId="2">
    <w:nsid w:val="625558EC"/>
    <w:multiLevelType w:val="hybridMultilevel"/>
    <w:lvl w:ilvl="0">
      <w:lvlJc w:val="left"/>
      <w:lvlText w:val="☐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☒"/>
      <w:numFmt w:val="bullet"/>
      <w:start w:val="1"/>
    </w:lvl>
  </w:abstractNum>
  <w:abstractNum w:abstractNumId="4">
    <w:nsid w:val="46E87CCD"/>
    <w:multiLevelType w:val="hybridMultilevel"/>
    <w:lvl w:ilvl="0">
      <w:lvlJc w:val="left"/>
      <w:lvlText w:val="☐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2025-12-16T15:14:07Z</dcterms:created>
  <dcterms:modified xsi:type="dcterms:W3CDTF">2025-12-16T15:14:07Z</dcterms:modified>
</cp:coreProperties>
</file>