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COMMISSION</w:t>
      </w: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59"/>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BellRing Brands Inc</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ind w:left="3600"/>
        <w:spacing w:after="0"/>
        <w:rPr>
          <w:sz w:val="20"/>
          <w:szCs w:val="20"/>
          <w:color w:val="auto"/>
        </w:rPr>
      </w:pPr>
      <w:r>
        <w:rPr>
          <w:rFonts w:ascii="Courier New" w:cs="Courier New" w:eastAsia="Courier New" w:hAnsi="Courier New"/>
          <w:sz w:val="18"/>
          <w:szCs w:val="18"/>
          <w:color w:val="auto"/>
        </w:rPr>
        <w:t>Common Stock Class A</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079823100</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October 31, 2019</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13d-1(b)</w:t>
      </w:r>
    </w:p>
    <w:p>
      <w:pPr>
        <w:spacing w:after="0" w:line="207" w:lineRule="exact"/>
        <w:rPr>
          <w:sz w:val="24"/>
          <w:szCs w:val="24"/>
          <w:color w:val="auto"/>
        </w:rPr>
      </w:pPr>
    </w:p>
    <w:p>
      <w:pPr>
        <w:jc w:val="both"/>
        <w:ind w:left="3160" w:right="5059" w:firstLine="8"/>
        <w:spacing w:after="0" w:line="536" w:lineRule="auto"/>
        <w:tabs>
          <w:tab w:leader="none" w:pos="3792"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 [ ] Rule 13d-1(d)</w:t>
      </w:r>
    </w:p>
    <w:p>
      <w:pPr>
        <w:jc w:val="both"/>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Continued on following pages</w:t>
      </w:r>
    </w:p>
    <w:p>
      <w:pPr>
        <w:ind w:left="3380"/>
        <w:spacing w:after="0" w:line="238" w:lineRule="auto"/>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tabs>
          <w:tab w:leader="none" w:pos="6420" w:val="left"/>
        </w:tabs>
        <w:rPr>
          <w:sz w:val="20"/>
          <w:szCs w:val="20"/>
          <w:color w:val="auto"/>
        </w:rPr>
      </w:pPr>
      <w:r>
        <w:rPr>
          <w:rFonts w:ascii="Courier New" w:cs="Courier New" w:eastAsia="Courier New" w:hAnsi="Courier New"/>
          <w:sz w:val="18"/>
          <w:szCs w:val="18"/>
          <w:color w:val="auto"/>
        </w:rPr>
        <w:t>CUSIP No.: 079823100</w:t>
      </w:r>
      <w:r>
        <w:rPr>
          <w:sz w:val="20"/>
          <w:szCs w:val="20"/>
          <w:color w:val="auto"/>
        </w:rPr>
        <w:tab/>
      </w:r>
      <w:r>
        <w:rPr>
          <w:rFonts w:ascii="Courier New" w:cs="Courier New" w:eastAsia="Courier New" w:hAnsi="Courier New"/>
          <w:sz w:val="16"/>
          <w:szCs w:val="16"/>
          <w:color w:val="auto"/>
        </w:rPr>
        <w:t>Page 2 of 5 Pages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4"/>
          <w:szCs w:val="24"/>
          <w:color w:val="auto"/>
        </w:r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NORGES BANK (THE CENTRAL BANK OF NORWAY)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N/A</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0" w:gutter="0" w:footer="0" w:header="0"/>
        </w:sectPr>
      </w:pPr>
    </w:p>
    <w:bookmarkStart w:id="1" w:name="page2"/>
    <w:bookmarkEnd w:id="1"/>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NORWAY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5.</w:t>
            </w:r>
          </w:p>
        </w:tc>
        <w:tc>
          <w:tcPr>
            <w:tcW w:w="30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960" w:type="dxa"/>
            <w:vAlign w:val="bottom"/>
          </w:tcPr>
          <w:p>
            <w:pPr>
              <w:ind w:left="640"/>
              <w:spacing w:after="0"/>
              <w:rPr>
                <w:sz w:val="20"/>
                <w:szCs w:val="20"/>
                <w:color w:val="auto"/>
              </w:rPr>
            </w:pPr>
            <w:r>
              <w:rPr>
                <w:rFonts w:ascii="Courier New" w:cs="Courier New" w:eastAsia="Courier New" w:hAnsi="Courier New"/>
                <w:sz w:val="18"/>
                <w:szCs w:val="18"/>
                <w:color w:val="auto"/>
              </w:rPr>
              <w:t>1,957,800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9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3940" w:type="dxa"/>
            <w:vAlign w:val="bottom"/>
            <w:gridSpan w:val="2"/>
          </w:tcPr>
          <w:p>
            <w:pPr>
              <w:ind w:left="160"/>
              <w:spacing w:after="0"/>
              <w:rPr>
                <w:sz w:val="20"/>
                <w:szCs w:val="20"/>
                <w:color w:val="auto"/>
              </w:rPr>
            </w:pPr>
            <w:r>
              <w:rPr>
                <w:rFonts w:ascii="Courier New" w:cs="Courier New" w:eastAsia="Courier New" w:hAnsi="Courier New"/>
                <w:sz w:val="13"/>
                <w:szCs w:val="13"/>
                <w:color w:val="auto"/>
                <w:w w:val="75"/>
              </w:rPr>
              <w:t>................................................................</w:t>
            </w:r>
          </w:p>
        </w:tc>
        <w:tc>
          <w:tcPr>
            <w:tcW w:w="296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9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6.</w:t>
            </w:r>
          </w:p>
        </w:tc>
        <w:tc>
          <w:tcPr>
            <w:tcW w:w="30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940" w:type="dxa"/>
            <w:vAlign w:val="bottom"/>
            <w:gridSpan w:val="2"/>
          </w:tcPr>
          <w:p>
            <w:pPr>
              <w:ind w:left="160"/>
              <w:spacing w:after="0"/>
              <w:rPr>
                <w:sz w:val="20"/>
                <w:szCs w:val="20"/>
                <w:color w:val="auto"/>
              </w:rPr>
            </w:pPr>
            <w:r>
              <w:rPr>
                <w:rFonts w:ascii="Courier New" w:cs="Courier New" w:eastAsia="Courier New" w:hAnsi="Courier New"/>
                <w:sz w:val="13"/>
                <w:szCs w:val="13"/>
                <w:color w:val="auto"/>
                <w:w w:val="75"/>
              </w:rPr>
              <w:t>................................................................</w:t>
            </w:r>
          </w:p>
        </w:tc>
        <w:tc>
          <w:tcPr>
            <w:tcW w:w="2960" w:type="dxa"/>
            <w:vAlign w:val="bottom"/>
          </w:tcPr>
          <w:p>
            <w:pPr>
              <w:spacing w:after="0"/>
              <w:rPr>
                <w:sz w:val="17"/>
                <w:szCs w:val="17"/>
                <w:color w:val="auto"/>
              </w:rPr>
            </w:pPr>
          </w:p>
        </w:tc>
      </w:tr>
      <w:tr>
        <w:trPr>
          <w:trHeight w:val="405"/>
        </w:trPr>
        <w:tc>
          <w:tcPr>
            <w:tcW w:w="1540" w:type="dxa"/>
            <w:vAlign w:val="bottom"/>
          </w:tcPr>
          <w:p>
            <w:pPr>
              <w:spacing w:after="0"/>
              <w:rPr>
                <w:sz w:val="24"/>
                <w:szCs w:val="24"/>
                <w:color w:val="auto"/>
              </w:rPr>
            </w:pP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7.</w:t>
            </w:r>
          </w:p>
        </w:tc>
        <w:tc>
          <w:tcPr>
            <w:tcW w:w="304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c>
          <w:tcPr>
            <w:tcW w:w="2960" w:type="dxa"/>
            <w:vAlign w:val="bottom"/>
          </w:tcPr>
          <w:p>
            <w:pPr>
              <w:ind w:left="640"/>
              <w:spacing w:after="0"/>
              <w:rPr>
                <w:sz w:val="20"/>
                <w:szCs w:val="20"/>
                <w:color w:val="auto"/>
              </w:rPr>
            </w:pPr>
            <w:r>
              <w:rPr>
                <w:rFonts w:ascii="Courier New" w:cs="Courier New" w:eastAsia="Courier New" w:hAnsi="Courier New"/>
                <w:sz w:val="18"/>
                <w:szCs w:val="18"/>
                <w:color w:val="auto"/>
              </w:rPr>
              <w:t>1,957,800</w:t>
            </w:r>
          </w:p>
        </w:tc>
      </w:tr>
      <w:tr>
        <w:trPr>
          <w:trHeight w:val="203"/>
        </w:trPr>
        <w:tc>
          <w:tcPr>
            <w:tcW w:w="1540" w:type="dxa"/>
            <w:vAlign w:val="bottom"/>
          </w:tcPr>
          <w:p>
            <w:pPr>
              <w:spacing w:after="0"/>
              <w:rPr>
                <w:sz w:val="17"/>
                <w:szCs w:val="17"/>
                <w:color w:val="auto"/>
              </w:rPr>
            </w:pPr>
          </w:p>
        </w:tc>
        <w:tc>
          <w:tcPr>
            <w:tcW w:w="69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540" w:type="dxa"/>
            <w:vAlign w:val="bottom"/>
          </w:tcPr>
          <w:p>
            <w:pPr>
              <w:spacing w:after="0"/>
              <w:rPr>
                <w:sz w:val="24"/>
                <w:szCs w:val="24"/>
                <w:color w:val="auto"/>
              </w:rPr>
            </w:pP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8.</w:t>
            </w:r>
          </w:p>
        </w:tc>
        <w:tc>
          <w:tcPr>
            <w:tcW w:w="304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c>
          <w:tcPr>
            <w:tcW w:w="2960" w:type="dxa"/>
            <w:vAlign w:val="bottom"/>
          </w:tcPr>
          <w:p>
            <w:pPr>
              <w:jc w:val="right"/>
              <w:ind w:right="2232"/>
              <w:spacing w:after="0"/>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1,957,800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960" w:right="1999" w:hanging="952"/>
        <w:spacing w:after="0" w:line="235"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960" w:right="4099" w:hanging="952"/>
        <w:spacing w:after="0" w:line="470"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4.97 %</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OO</w:t>
      </w:r>
    </w:p>
    <w:p>
      <w:pPr>
        <w:sectPr>
          <w:pgSz w:w="11900" w:h="16838" w:orient="portrait"/>
          <w:cols w:equalWidth="0" w:num="1">
            <w:col w:w="10219"/>
          </w:cols>
          <w:pgMar w:left="240" w:top="136"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5740" w:type="dxa"/>
            <w:vAlign w:val="bottom"/>
            <w:gridSpan w:val="2"/>
          </w:tcPr>
          <w:p>
            <w:pPr>
              <w:spacing w:after="0"/>
              <w:rPr>
                <w:sz w:val="20"/>
                <w:szCs w:val="20"/>
                <w:color w:val="auto"/>
              </w:rPr>
            </w:pPr>
            <w:r>
              <w:rPr>
                <w:rFonts w:ascii="Courier New" w:cs="Courier New" w:eastAsia="Courier New" w:hAnsi="Courier New"/>
                <w:sz w:val="18"/>
                <w:szCs w:val="18"/>
                <w:color w:val="auto"/>
              </w:rPr>
              <w:t>CUSIP No.: 079823100</w:t>
            </w:r>
          </w:p>
        </w:tc>
        <w:tc>
          <w:tcPr>
            <w:tcW w:w="2800" w:type="dxa"/>
            <w:vAlign w:val="bottom"/>
          </w:tcPr>
          <w:p>
            <w:pPr>
              <w:ind w:left="1020"/>
              <w:spacing w:after="0"/>
              <w:rPr>
                <w:sz w:val="20"/>
                <w:szCs w:val="20"/>
                <w:color w:val="auto"/>
              </w:rPr>
            </w:pPr>
            <w:r>
              <w:rPr>
                <w:rFonts w:ascii="Courier New" w:cs="Courier New" w:eastAsia="Courier New" w:hAnsi="Courier New"/>
                <w:sz w:val="18"/>
                <w:szCs w:val="18"/>
                <w:color w:val="auto"/>
                <w:w w:val="95"/>
              </w:rPr>
              <w:t>Page 3 of 5 Pages</w:t>
            </w:r>
          </w:p>
        </w:tc>
      </w:tr>
      <w:tr>
        <w:trPr>
          <w:trHeight w:val="608"/>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Name of Issuer:</w:t>
            </w:r>
          </w:p>
        </w:tc>
        <w:tc>
          <w:tcPr>
            <w:tcW w:w="2800" w:type="dxa"/>
            <w:vAlign w:val="bottom"/>
          </w:tcPr>
          <w:p>
            <w:pPr>
              <w:spacing w:after="0"/>
              <w:rPr>
                <w:sz w:val="24"/>
                <w:szCs w:val="24"/>
                <w:color w:val="auto"/>
              </w:rPr>
            </w:pPr>
          </w:p>
        </w:tc>
      </w:tr>
      <w:tr>
        <w:trPr>
          <w:trHeight w:val="405"/>
        </w:trPr>
        <w:tc>
          <w:tcPr>
            <w:tcW w:w="1480" w:type="dxa"/>
            <w:vAlign w:val="bottom"/>
          </w:tcPr>
          <w:p>
            <w:pPr>
              <w:spacing w:after="0"/>
              <w:rPr>
                <w:sz w:val="24"/>
                <w:szCs w:val="24"/>
                <w:color w:val="auto"/>
              </w:rPr>
            </w:pP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BellRing Brands Inc (the "Issuer").</w:t>
            </w:r>
          </w:p>
        </w:tc>
        <w:tc>
          <w:tcPr>
            <w:tcW w:w="2800" w:type="dxa"/>
            <w:vAlign w:val="bottom"/>
          </w:tcPr>
          <w:p>
            <w:pPr>
              <w:spacing w:after="0"/>
              <w:rPr>
                <w:sz w:val="24"/>
                <w:szCs w:val="24"/>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70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203"/>
        </w:trPr>
        <w:tc>
          <w:tcPr>
            <w:tcW w:w="1480" w:type="dxa"/>
            <w:vAlign w:val="bottom"/>
          </w:tcPr>
          <w:p>
            <w:pPr>
              <w:spacing w:after="0"/>
              <w:rPr>
                <w:sz w:val="17"/>
                <w:szCs w:val="17"/>
                <w:color w:val="auto"/>
              </w:rPr>
            </w:pPr>
          </w:p>
        </w:tc>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2503 S. HANLEY ROAD,</w:t>
            </w:r>
          </w:p>
        </w:tc>
        <w:tc>
          <w:tcPr>
            <w:tcW w:w="280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ST. LOUIS, MO 63144</w:t>
            </w:r>
          </w:p>
        </w:tc>
        <w:tc>
          <w:tcPr>
            <w:tcW w:w="280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USA</w:t>
            </w:r>
          </w:p>
        </w:tc>
        <w:tc>
          <w:tcPr>
            <w:tcW w:w="2800" w:type="dxa"/>
            <w:vAlign w:val="bottom"/>
          </w:tcPr>
          <w:p>
            <w:pPr>
              <w:spacing w:after="0"/>
              <w:rPr>
                <w:sz w:val="17"/>
                <w:szCs w:val="17"/>
                <w:color w:val="auto"/>
              </w:rPr>
            </w:pPr>
          </w:p>
        </w:tc>
      </w:tr>
      <w:tr>
        <w:trPr>
          <w:trHeight w:val="608"/>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Name of Person Filing:</w:t>
            </w:r>
          </w:p>
        </w:tc>
        <w:tc>
          <w:tcPr>
            <w:tcW w:w="2800" w:type="dxa"/>
            <w:vAlign w:val="bottom"/>
          </w:tcPr>
          <w:p>
            <w:pPr>
              <w:spacing w:after="0"/>
              <w:rPr>
                <w:sz w:val="24"/>
                <w:szCs w:val="24"/>
                <w:color w:val="auto"/>
              </w:rPr>
            </w:pPr>
          </w:p>
        </w:tc>
      </w:tr>
      <w:tr>
        <w:trPr>
          <w:trHeight w:val="405"/>
        </w:trPr>
        <w:tc>
          <w:tcPr>
            <w:tcW w:w="1480" w:type="dxa"/>
            <w:vAlign w:val="bottom"/>
          </w:tcPr>
          <w:p>
            <w:pPr>
              <w:spacing w:after="0"/>
              <w:rPr>
                <w:sz w:val="24"/>
                <w:szCs w:val="24"/>
                <w:color w:val="auto"/>
              </w:rPr>
            </w:pP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This  Statement  is filed on behalf</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of each of the  following</w:t>
            </w:r>
          </w:p>
        </w:tc>
      </w:tr>
      <w:tr>
        <w:trPr>
          <w:trHeight w:val="203"/>
        </w:trPr>
        <w:tc>
          <w:tcPr>
            <w:tcW w:w="1480" w:type="dxa"/>
            <w:vAlign w:val="bottom"/>
          </w:tcPr>
          <w:p>
            <w:pPr>
              <w:spacing w:after="0"/>
              <w:rPr>
                <w:sz w:val="17"/>
                <w:szCs w:val="17"/>
                <w:color w:val="auto"/>
              </w:rPr>
            </w:pPr>
          </w:p>
        </w:tc>
        <w:tc>
          <w:tcPr>
            <w:tcW w:w="70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persons (collectively, the "Reporting Persons"):</w:t>
            </w:r>
          </w:p>
        </w:tc>
      </w:tr>
      <w:tr>
        <w:trPr>
          <w:trHeight w:val="405"/>
        </w:trPr>
        <w:tc>
          <w:tcPr>
            <w:tcW w:w="1480" w:type="dxa"/>
            <w:vAlign w:val="bottom"/>
          </w:tcPr>
          <w:p>
            <w:pPr>
              <w:spacing w:after="0"/>
              <w:rPr>
                <w:sz w:val="24"/>
                <w:szCs w:val="24"/>
                <w:color w:val="auto"/>
              </w:rPr>
            </w:pP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w w:val="98"/>
              </w:rPr>
              <w:t>NORGES BANK (CENTRAL BANK OF NORWAY)</w:t>
            </w:r>
          </w:p>
        </w:tc>
        <w:tc>
          <w:tcPr>
            <w:tcW w:w="2800" w:type="dxa"/>
            <w:vAlign w:val="bottom"/>
          </w:tcPr>
          <w:p>
            <w:pPr>
              <w:spacing w:after="0"/>
              <w:rPr>
                <w:sz w:val="24"/>
                <w:szCs w:val="24"/>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70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Address of Principal Business Office or, if None, Residence:</w:t>
            </w:r>
          </w:p>
        </w:tc>
      </w:tr>
      <w:tr>
        <w:trPr>
          <w:trHeight w:val="203"/>
        </w:trPr>
        <w:tc>
          <w:tcPr>
            <w:tcW w:w="1480" w:type="dxa"/>
            <w:vAlign w:val="bottom"/>
          </w:tcPr>
          <w:p>
            <w:pPr>
              <w:spacing w:after="0"/>
              <w:rPr>
                <w:sz w:val="17"/>
                <w:szCs w:val="17"/>
                <w:color w:val="auto"/>
              </w:rPr>
            </w:pPr>
          </w:p>
        </w:tc>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Bankplassen 2</w:t>
            </w:r>
          </w:p>
        </w:tc>
        <w:tc>
          <w:tcPr>
            <w:tcW w:w="280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PO Box 1179 Sentrum</w:t>
            </w:r>
          </w:p>
        </w:tc>
        <w:tc>
          <w:tcPr>
            <w:tcW w:w="280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 0107 Oslo</w:t>
            </w:r>
          </w:p>
        </w:tc>
        <w:tc>
          <w:tcPr>
            <w:tcW w:w="280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Norway</w:t>
            </w:r>
          </w:p>
        </w:tc>
        <w:tc>
          <w:tcPr>
            <w:tcW w:w="280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Citizenship:</w:t>
            </w:r>
          </w:p>
        </w:tc>
        <w:tc>
          <w:tcPr>
            <w:tcW w:w="2800" w:type="dxa"/>
            <w:vAlign w:val="bottom"/>
          </w:tcPr>
          <w:p>
            <w:pPr>
              <w:spacing w:after="0"/>
              <w:rPr>
                <w:sz w:val="24"/>
                <w:szCs w:val="24"/>
                <w:color w:val="auto"/>
              </w:rPr>
            </w:pPr>
          </w:p>
        </w:tc>
      </w:tr>
      <w:tr>
        <w:trPr>
          <w:trHeight w:val="203"/>
        </w:trPr>
        <w:tc>
          <w:tcPr>
            <w:tcW w:w="1480" w:type="dxa"/>
            <w:vAlign w:val="bottom"/>
          </w:tcPr>
          <w:p>
            <w:pPr>
              <w:spacing w:after="0"/>
              <w:rPr>
                <w:sz w:val="17"/>
                <w:szCs w:val="17"/>
                <w:color w:val="auto"/>
              </w:rPr>
            </w:pPr>
          </w:p>
        </w:tc>
        <w:tc>
          <w:tcPr>
            <w:tcW w:w="4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Norwegian</w:t>
            </w:r>
          </w:p>
        </w:tc>
        <w:tc>
          <w:tcPr>
            <w:tcW w:w="280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Title of Class of Securities:</w:t>
            </w:r>
          </w:p>
        </w:tc>
        <w:tc>
          <w:tcPr>
            <w:tcW w:w="2800" w:type="dxa"/>
            <w:vAlign w:val="bottom"/>
          </w:tcPr>
          <w:p>
            <w:pPr>
              <w:spacing w:after="0"/>
              <w:rPr>
                <w:sz w:val="24"/>
                <w:szCs w:val="24"/>
                <w:color w:val="auto"/>
              </w:rPr>
            </w:pPr>
          </w:p>
        </w:tc>
      </w:tr>
      <w:tr>
        <w:trPr>
          <w:trHeight w:val="405"/>
        </w:trPr>
        <w:tc>
          <w:tcPr>
            <w:tcW w:w="1480" w:type="dxa"/>
            <w:vAlign w:val="bottom"/>
          </w:tcPr>
          <w:p>
            <w:pPr>
              <w:spacing w:after="0"/>
              <w:rPr>
                <w:sz w:val="24"/>
                <w:szCs w:val="24"/>
                <w:color w:val="auto"/>
              </w:rPr>
            </w:pP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Common Stock Class A</w:t>
            </w:r>
          </w:p>
        </w:tc>
        <w:tc>
          <w:tcPr>
            <w:tcW w:w="2800" w:type="dxa"/>
            <w:vAlign w:val="bottom"/>
          </w:tcPr>
          <w:p>
            <w:pPr>
              <w:spacing w:after="0"/>
              <w:rPr>
                <w:sz w:val="24"/>
                <w:szCs w:val="24"/>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CUSIP Number:</w:t>
            </w:r>
          </w:p>
        </w:tc>
        <w:tc>
          <w:tcPr>
            <w:tcW w:w="2800" w:type="dxa"/>
            <w:vAlign w:val="bottom"/>
          </w:tcPr>
          <w:p>
            <w:pPr>
              <w:spacing w:after="0"/>
              <w:rPr>
                <w:sz w:val="24"/>
                <w:szCs w:val="24"/>
                <w:color w:val="auto"/>
              </w:rPr>
            </w:pPr>
          </w:p>
        </w:tc>
      </w:tr>
      <w:tr>
        <w:trPr>
          <w:trHeight w:val="405"/>
        </w:trPr>
        <w:tc>
          <w:tcPr>
            <w:tcW w:w="1480" w:type="dxa"/>
            <w:vAlign w:val="bottom"/>
          </w:tcPr>
          <w:p>
            <w:pPr>
              <w:spacing w:after="0"/>
              <w:rPr>
                <w:sz w:val="24"/>
                <w:szCs w:val="24"/>
                <w:color w:val="auto"/>
              </w:rPr>
            </w:pP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079823100</w:t>
            </w:r>
          </w:p>
        </w:tc>
        <w:tc>
          <w:tcPr>
            <w:tcW w:w="2800" w:type="dxa"/>
            <w:vAlign w:val="bottom"/>
          </w:tcPr>
          <w:p>
            <w:pPr>
              <w:spacing w:after="0"/>
              <w:rPr>
                <w:sz w:val="24"/>
                <w:szCs w:val="24"/>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0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If This Statement is Filed Pursuant to ss.ss.240.13d-1(b) or</w:t>
            </w:r>
          </w:p>
        </w:tc>
      </w:tr>
    </w:tbl>
    <w:p>
      <w:pPr>
        <w:ind w:left="1900"/>
        <w:spacing w:after="0" w:line="238" w:lineRule="auto"/>
        <w:rPr>
          <w:sz w:val="20"/>
          <w:szCs w:val="20"/>
          <w:color w:val="auto"/>
        </w:rPr>
      </w:pPr>
      <w:r>
        <w:rPr>
          <w:rFonts w:ascii="Courier New" w:cs="Courier New" w:eastAsia="Courier New" w:hAnsi="Courier New"/>
          <w:sz w:val="18"/>
          <w:szCs w:val="18"/>
          <w:color w:val="auto"/>
        </w:rPr>
        <w:t>240.13d-2(b) or (c),</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Check Whether the Person Filing is a:</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3 is not applicable.</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4(a)-(c)(iv).</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Items 5-11 of the cover pages are incorporated by reference.</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6740" w:val="left"/>
        </w:tabs>
        <w:rPr>
          <w:sz w:val="20"/>
          <w:szCs w:val="20"/>
          <w:color w:val="auto"/>
        </w:rPr>
      </w:pPr>
      <w:r>
        <w:rPr>
          <w:rFonts w:ascii="Courier New" w:cs="Courier New" w:eastAsia="Courier New" w:hAnsi="Courier New"/>
          <w:sz w:val="18"/>
          <w:szCs w:val="18"/>
          <w:color w:val="auto"/>
        </w:rPr>
        <w:t>CUSIP No.: 079823100</w:t>
      </w:r>
      <w:r>
        <w:rPr>
          <w:sz w:val="20"/>
          <w:szCs w:val="20"/>
          <w:color w:val="auto"/>
        </w:rPr>
        <w:tab/>
      </w:r>
      <w:r>
        <w:rPr>
          <w:rFonts w:ascii="Courier New" w:cs="Courier New" w:eastAsia="Courier New" w:hAnsi="Courier New"/>
          <w:sz w:val="16"/>
          <w:szCs w:val="16"/>
          <w:color w:val="auto"/>
        </w:rPr>
        <w:t>Page 4 of 5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1900" w:right="209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securities, check the following [X].</w:t>
      </w:r>
    </w:p>
    <w:p>
      <w:pPr>
        <w:spacing w:after="0" w:line="200" w:lineRule="exact"/>
        <w:rPr>
          <w:sz w:val="20"/>
          <w:szCs w:val="20"/>
          <w:color w:val="auto"/>
        </w:rPr>
      </w:pPr>
    </w:p>
    <w:p>
      <w:pPr>
        <w:spacing w:after="0" w:line="210" w:lineRule="exact"/>
        <w:rPr>
          <w:sz w:val="20"/>
          <w:szCs w:val="20"/>
          <w:color w:val="auto"/>
        </w:rPr>
      </w:pPr>
    </w:p>
    <w:p>
      <w:pPr>
        <w:ind w:left="1900" w:right="2419" w:hanging="1895"/>
        <w:spacing w:after="0" w:line="235" w:lineRule="auto"/>
        <w:tabs>
          <w:tab w:leader="none" w:pos="18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6 is not applicable.</w:t>
      </w:r>
    </w:p>
    <w:p>
      <w:pPr>
        <w:spacing w:after="0" w:line="207" w:lineRule="exact"/>
        <w:rPr>
          <w:sz w:val="20"/>
          <w:szCs w:val="20"/>
          <w:color w:val="auto"/>
        </w:rPr>
      </w:pPr>
    </w:p>
    <w:p>
      <w:pPr>
        <w:ind w:left="1900" w:right="1879" w:hanging="1895"/>
        <w:spacing w:after="0" w:line="236" w:lineRule="auto"/>
        <w:tabs>
          <w:tab w:leader="none" w:pos="18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7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8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9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By signing below each of the Reporting Persons certifies that, to the best of their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919" w:right="1440" w:bottom="1440" w:gutter="0" w:footer="0" w:header="0"/>
        </w:sectPr>
      </w:pPr>
    </w:p>
    <w:bookmarkStart w:id="4" w:name="page5"/>
    <w:bookmarkEnd w:id="4"/>
    <w:p>
      <w:pPr>
        <w:spacing w:after="0"/>
        <w:tabs>
          <w:tab w:leader="none" w:pos="7580" w:val="left"/>
        </w:tabs>
        <w:rPr>
          <w:sz w:val="20"/>
          <w:szCs w:val="20"/>
          <w:color w:val="auto"/>
        </w:rPr>
      </w:pPr>
      <w:r>
        <w:rPr>
          <w:rFonts w:ascii="Courier New" w:cs="Courier New" w:eastAsia="Courier New" w:hAnsi="Courier New"/>
          <w:sz w:val="18"/>
          <w:szCs w:val="18"/>
          <w:color w:val="auto"/>
        </w:rPr>
        <w:t>CUSIP No.: 079823100</w:t>
      </w:r>
      <w:r>
        <w:rPr>
          <w:sz w:val="20"/>
          <w:szCs w:val="20"/>
          <w:color w:val="auto"/>
        </w:rPr>
        <w:tab/>
      </w:r>
      <w:r>
        <w:rPr>
          <w:rFonts w:ascii="Courier New" w:cs="Courier New" w:eastAsia="Courier New" w:hAnsi="Courier New"/>
          <w:sz w:val="16"/>
          <w:szCs w:val="16"/>
          <w:color w:val="auto"/>
        </w:rPr>
        <w:t>Page 5 of 5 Pages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NORGES BANK</w:t>
      </w:r>
    </w:p>
    <w:p>
      <w:pPr>
        <w:spacing w:after="0" w:line="238" w:lineRule="auto"/>
        <w:rPr>
          <w:sz w:val="20"/>
          <w:szCs w:val="20"/>
          <w:color w:val="auto"/>
        </w:rPr>
      </w:pPr>
      <w:r>
        <w:rPr>
          <w:rFonts w:ascii="Courier New" w:cs="Courier New" w:eastAsia="Courier New" w:hAnsi="Courier New"/>
          <w:sz w:val="18"/>
          <w:szCs w:val="18"/>
          <w:color w:val="auto"/>
        </w:rPr>
        <w:t>Date: November 07, 2019</w:t>
      </w:r>
    </w:p>
    <w:p>
      <w:pPr>
        <w:sectPr>
          <w:pgSz w:w="11900" w:h="16838" w:orient="portrait"/>
          <w:cols w:equalWidth="0" w:num="1">
            <w:col w:w="10219"/>
          </w:cols>
          <w:pgMar w:left="240" w:top="717" w:right="1440" w:bottom="1440" w:gutter="0" w:footer="0" w:header="0"/>
        </w:sectPr>
      </w:pPr>
    </w:p>
    <w:p>
      <w:pPr>
        <w:ind w:left="4220"/>
        <w:spacing w:after="0"/>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 Sai Aanandha Shankhar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Sai Aanandha Shankhar</w:t>
      </w:r>
    </w:p>
    <w:p>
      <w:pPr>
        <w:spacing w:after="0"/>
        <w:rPr>
          <w:sz w:val="20"/>
          <w:szCs w:val="20"/>
          <w:color w:val="auto"/>
        </w:rPr>
      </w:pPr>
      <w:r>
        <w:rPr>
          <w:rFonts w:ascii="Courier New" w:cs="Courier New" w:eastAsia="Courier New" w:hAnsi="Courier New"/>
          <w:sz w:val="18"/>
          <w:szCs w:val="18"/>
          <w:color w:val="auto"/>
        </w:rPr>
        <w:t>Senior Advisor</w:t>
      </w:r>
    </w:p>
    <w:sectPr>
      <w:pgSz w:w="11900" w:h="16838" w:orient="portrait"/>
      <w:cols w:equalWidth="0" w:num="2">
        <w:col w:w="4860" w:space="420"/>
        <w:col w:w="493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2]"/>
      <w:numFmt w:val="upperLetter"/>
      <w:start w:val="2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2"/>
    </w:lvl>
    <w:lvl w:ilvl="1">
      <w:lvlJc w:val="left"/>
      <w:lvlText w:val="(%2)"/>
      <w:numFmt w:val="lowerLetter"/>
      <w:start w:val="1"/>
    </w:lvl>
  </w:abstractNum>
  <w:abstractNum w:abstractNumId="3">
    <w:nsid w:val="507ED7AB"/>
    <w:multiLevelType w:val="hybridMultilevel"/>
    <w:lvl w:ilvl="0">
      <w:lvlJc w:val="left"/>
      <w:lvlText w:val="%1."/>
      <w:numFmt w:val="decimal"/>
      <w:start w:val="3"/>
    </w:lvl>
  </w:abstractNum>
  <w:abstractNum w:abstractNumId="4">
    <w:nsid w:val="2EB141F2"/>
    <w:multiLevelType w:val="hybridMultilevel"/>
    <w:lvl w:ilvl="0">
      <w:lvlJc w:val="left"/>
      <w:lvlText w:val="%1."/>
      <w:numFmt w:val="decimal"/>
      <w:start w:val="9"/>
    </w:lvl>
  </w:abstractNum>
  <w:abstractNum w:abstractNumId="5">
    <w:nsid w:val="41B71EFB"/>
    <w:multiLevelType w:val="hybridMultilevel"/>
    <w:lvl w:ilvl="0">
      <w:lvlJc w:val="left"/>
      <w:lvlText w:val="%1."/>
      <w:numFmt w:val="decimal"/>
      <w:start w:val="10"/>
    </w:lvl>
  </w:abstractNum>
  <w:abstractNum w:abstractNumId="6">
    <w:nsid w:val="79E2A9E3"/>
    <w:multiLevelType w:val="hybridMultilevel"/>
    <w:lvl w:ilvl="0">
      <w:lvlJc w:val="left"/>
      <w:lvlText w:val="%1."/>
      <w:numFmt w:val="decimal"/>
      <w:start w:val="11"/>
    </w:lvl>
  </w:abstractNum>
  <w:abstractNum w:abstractNumId="7">
    <w:nsid w:val="7545E146"/>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2019-12-04T22:59:00Z</dcterms:created>
  <dcterms:modified xsi:type="dcterms:W3CDTF">2019-12-04T22:59:00Z</dcterms:modified>
</cp:coreProperties>
</file>