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1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143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DAVENPORT DARCY</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3"/>
              </w:rPr>
            </w:pPr>
            <w:hyperlink r:id="rId10">
              <w:r>
                <w:rPr>
                  <w:rFonts w:ascii="Arial" w:cs="Arial" w:eastAsia="Arial" w:hAnsi="Arial"/>
                  <w:sz w:val="24"/>
                  <w:szCs w:val="24"/>
                  <w:color w:val="0000EE"/>
                  <w:w w:val="93"/>
                </w:rPr>
                <w:t>HORN</w:t>
              </w:r>
            </w:hyperlink>
          </w:p>
        </w:tc>
        <w:tc>
          <w:tcPr>
            <w:tcW w:w="162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843"/>
        <w:spacing w:after="0"/>
        <w:rPr>
          <w:sz w:val="20"/>
          <w:szCs w:val="20"/>
          <w:color w:val="auto"/>
        </w:rPr>
      </w:pPr>
      <w:r>
        <w:rPr>
          <w:rFonts w:ascii="Arial" w:cs="Arial" w:eastAsia="Arial" w:hAnsi="Arial"/>
          <w:sz w:val="20"/>
          <w:szCs w:val="20"/>
          <w:color w:val="0000FF"/>
        </w:rPr>
        <w:t>PRES. AND CEO</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17"/>
              <w:spacing w:after="0"/>
              <w:rPr>
                <w:sz w:val="20"/>
                <w:szCs w:val="20"/>
                <w:color w:val="auto"/>
              </w:rPr>
            </w:pPr>
            <w:r>
              <w:rPr>
                <w:rFonts w:ascii="Arial" w:cs="Arial" w:eastAsia="Arial" w:hAnsi="Arial"/>
                <w:sz w:val="20"/>
                <w:szCs w:val="20"/>
                <w:color w:val="0000FF"/>
              </w:rPr>
              <w:t>130,067</w:t>
            </w:r>
            <w:r>
              <w:rPr>
                <w:rFonts w:ascii="Arial" w:cs="Arial" w:eastAsia="Arial" w:hAnsi="Arial"/>
                <w:sz w:val="25"/>
                <w:szCs w:val="25"/>
                <w:color w:val="008000"/>
                <w:vertAlign w:val="superscript"/>
              </w:rPr>
              <w:t>(1)(2)</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57"/>
              <w:spacing w:after="0"/>
              <w:rPr>
                <w:sz w:val="20"/>
                <w:szCs w:val="20"/>
                <w:color w:val="auto"/>
              </w:rPr>
            </w:pPr>
            <w:r>
              <w:rPr>
                <w:rFonts w:ascii="Arial" w:cs="Arial" w:eastAsia="Arial" w:hAnsi="Arial"/>
                <w:sz w:val="20"/>
                <w:szCs w:val="20"/>
                <w:color w:val="0000FF"/>
              </w:rPr>
              <w:t>20,235</w:t>
            </w:r>
            <w:r>
              <w:rPr>
                <w:rFonts w:ascii="Arial" w:cs="Arial" w:eastAsia="Arial" w:hAnsi="Arial"/>
                <w:sz w:val="25"/>
                <w:szCs w:val="25"/>
                <w:color w:val="008000"/>
                <w:vertAlign w:val="superscript"/>
              </w:rPr>
              <w:t>(1)(3)</w:t>
            </w:r>
          </w:p>
        </w:tc>
        <w:tc>
          <w:tcPr>
            <w:tcW w:w="96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By 401(k)</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5440" w:type="dxa"/>
            <w:vAlign w:val="bottom"/>
            <w:gridSpan w:val="7"/>
          </w:tcPr>
          <w:p>
            <w:pPr>
              <w:ind w:left="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ind w:left="80"/>
              <w:spacing w:after="0"/>
              <w:rPr>
                <w:sz w:val="20"/>
                <w:szCs w:val="20"/>
                <w:color w:val="auto"/>
              </w:rPr>
            </w:pPr>
            <w:r>
              <w:rPr>
                <w:rFonts w:ascii="Arial" w:cs="Arial" w:eastAsia="Arial" w:hAnsi="Arial"/>
                <w:sz w:val="20"/>
                <w:szCs w:val="20"/>
                <w:color w:val="0000FF"/>
                <w:w w:val="92"/>
              </w:rPr>
              <w:t>Employee Stock Option (right to</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87"/>
              </w:rPr>
              <w:t>11/20/2029</w:t>
            </w:r>
          </w:p>
        </w:tc>
        <w:tc>
          <w:tcPr>
            <w:tcW w:w="18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vMerge w:val="restart"/>
          </w:tcPr>
          <w:p>
            <w:pPr>
              <w:jc w:val="center"/>
              <w:ind w:right="16"/>
              <w:spacing w:after="0"/>
              <w:rPr>
                <w:sz w:val="20"/>
                <w:szCs w:val="20"/>
                <w:color w:val="auto"/>
              </w:rPr>
            </w:pPr>
            <w:r>
              <w:rPr>
                <w:rFonts w:ascii="Arial" w:cs="Arial" w:eastAsia="Arial" w:hAnsi="Arial"/>
                <w:sz w:val="20"/>
                <w:szCs w:val="20"/>
                <w:color w:val="0000FF"/>
                <w:w w:val="95"/>
              </w:rPr>
              <w:t>76,000</w:t>
            </w:r>
            <w:r>
              <w:rPr>
                <w:rFonts w:ascii="Arial" w:cs="Arial" w:eastAsia="Arial" w:hAnsi="Arial"/>
                <w:sz w:val="25"/>
                <w:szCs w:val="25"/>
                <w:color w:val="008000"/>
                <w:w w:val="95"/>
                <w:vertAlign w:val="superscript"/>
              </w:rPr>
              <w:t>(4)</w:t>
            </w:r>
          </w:p>
        </w:tc>
        <w:tc>
          <w:tcPr>
            <w:tcW w:w="40" w:type="dxa"/>
            <w:vAlign w:val="bottom"/>
          </w:tcPr>
          <w:p>
            <w:pPr>
              <w:spacing w:after="0"/>
              <w:rPr>
                <w:sz w:val="24"/>
                <w:szCs w:val="2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19.31</w:t>
            </w:r>
            <w:r>
              <w:rPr>
                <w:rFonts w:ascii="Arial" w:cs="Arial" w:eastAsia="Arial" w:hAnsi="Arial"/>
                <w:sz w:val="25"/>
                <w:szCs w:val="25"/>
                <w:color w:val="008000"/>
                <w:vertAlign w:val="superscript"/>
              </w:rPr>
              <w:t>(4)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ind w:left="80"/>
              <w:spacing w:after="0"/>
              <w:rPr>
                <w:sz w:val="20"/>
                <w:szCs w:val="20"/>
                <w:color w:val="auto"/>
              </w:rPr>
            </w:pPr>
            <w:r>
              <w:rPr>
                <w:rFonts w:ascii="Arial" w:cs="Arial" w:eastAsia="Arial" w:hAnsi="Arial"/>
                <w:sz w:val="20"/>
                <w:szCs w:val="20"/>
                <w:color w:val="0000FF"/>
                <w:w w:val="92"/>
              </w:rPr>
              <w:t>Employee Stock Option (right to</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87"/>
              </w:rPr>
              <w:t>11/12/2030</w:t>
            </w:r>
          </w:p>
        </w:tc>
        <w:tc>
          <w:tcPr>
            <w:tcW w:w="18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8"/>
              </w:rPr>
              <w:t>107,190</w:t>
            </w:r>
            <w:r>
              <w:rPr>
                <w:rFonts w:ascii="Arial" w:cs="Arial" w:eastAsia="Arial" w:hAnsi="Arial"/>
                <w:sz w:val="25"/>
                <w:szCs w:val="25"/>
                <w:color w:val="008000"/>
                <w:w w:val="88"/>
                <w:vertAlign w:val="superscript"/>
              </w:rPr>
              <w:t>(5)</w:t>
            </w:r>
          </w:p>
        </w:tc>
        <w:tc>
          <w:tcPr>
            <w:tcW w:w="40" w:type="dxa"/>
            <w:vAlign w:val="bottom"/>
          </w:tcPr>
          <w:p>
            <w:pPr>
              <w:spacing w:after="0"/>
              <w:rPr>
                <w:sz w:val="24"/>
                <w:szCs w:val="2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20.05</w:t>
            </w:r>
            <w:r>
              <w:rPr>
                <w:rFonts w:ascii="Arial" w:cs="Arial" w:eastAsia="Arial" w:hAnsi="Arial"/>
                <w:sz w:val="25"/>
                <w:szCs w:val="25"/>
                <w:color w:val="008000"/>
                <w:vertAlign w:val="superscript"/>
              </w:rPr>
              <w:t>(5)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an approximate number of shares of NewBellRing received in connection with the Transactions in respect of shares of Post held by the Reporting Person through the Reporting Person's 401(k) account.</w:t>
      </w:r>
    </w:p>
    <w:p>
      <w:pPr>
        <w:spacing w:after="0" w:line="26" w:lineRule="exact"/>
        <w:rPr>
          <w:rFonts w:ascii="Arial" w:cs="Arial" w:eastAsia="Arial" w:hAnsi="Arial"/>
          <w:sz w:val="15"/>
          <w:szCs w:val="15"/>
          <w:color w:val="008000"/>
        </w:rPr>
      </w:pPr>
    </w:p>
    <w:p>
      <w:pPr>
        <w:ind w:left="40" w:right="220" w:firstLine="5"/>
        <w:spacing w:after="0" w:line="286"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Reflects an option to purchase common stock of New BellRing, which was received by the Reporting Person in the Transactions. The original option grant of Old Bellring, of which 12,000 options were exercisable and 32,000 options were scheduled to vest on each of November 20, 2022 and November 20 2023 (the "2019 Original Option") was assumed by New BellRing in connection with the Transactions and replaced with an option to purchase an equal number shares of New BellRing common stock, under the same terms and conditions as the 2019 Original Option. Such award may be adjusted to account for the cash consideration payable to stockholders of Old BellRing in the Transactions.</w:t>
      </w:r>
    </w:p>
    <w:p>
      <w:pPr>
        <w:spacing w:after="0" w:line="7" w:lineRule="exact"/>
        <w:rPr>
          <w:rFonts w:ascii="Arial" w:cs="Arial" w:eastAsia="Arial" w:hAnsi="Arial"/>
          <w:sz w:val="13"/>
          <w:szCs w:val="13"/>
          <w:color w:val="008000"/>
        </w:rPr>
      </w:pPr>
    </w:p>
    <w:p>
      <w:pPr>
        <w:ind w:left="40" w:right="12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an option to purchase common stock of New BellRing, which was received by the Reporting Person in the Transactions. The original option grant of Old BellRing provided for vesting in equal annual installments over three years commencing November 12, 2021 (the "2020 Original Option") and was assumed by New BellRing in connection with the Transactions and replaced with an option to purchase an equal number shares of New BellRing common stock, under the same terms and conditions as the 2020 Original Option. Such award may be adjusted to account for the cash consideration payable to stockholders of Old BellRing in the Transactions.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Darcy Horn Davenport</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Darcy Horn Davenport</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322"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2022-03-10T16:32:14Z</dcterms:created>
  <dcterms:modified xsi:type="dcterms:W3CDTF">2022-03-10T16:32:14Z</dcterms:modified>
</cp:coreProperties>
</file>