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115,493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19,789 restricted stock units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322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2022-11-22T15:58:43Z</dcterms:created>
  <dcterms:modified xsi:type="dcterms:W3CDTF">2022-11-22T15:58:43Z</dcterms:modified>
</cp:coreProperties>
</file>