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GROWTH OFFICER OF PNC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12,917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1,662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51,775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3,821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third anniversary of the date of grant subject to the terms of the award agreement.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Surrender of shares in payment of tax withholding due as a result of the vesting of 3,292 RSUs in accordance with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Surrender of shares in payment of tax withholding due as a result of the vesting of 7,706 RSUs in accordance with Rule 16b-3.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179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2023-11-14T19:31:29Z</dcterms:created>
  <dcterms:modified xsi:type="dcterms:W3CDTF">2023-11-14T19:31:29Z</dcterms:modified>
</cp:coreProperties>
</file>