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BellRing Brands,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Class A common stock, par value $0.01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079823100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October 17,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13d-1(c)</w:t>
      </w:r>
    </w:p>
    <w:p>
      <w:pPr>
        <w:spacing w:after="0" w:line="23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 ]    Rule 13d-1(d)</w:t>
      </w:r>
    </w:p>
    <w:p>
      <w:pPr>
        <w:spacing w:after="0" w:line="229" w:lineRule="exact"/>
        <w:rPr>
          <w:sz w:val="24"/>
          <w:szCs w:val="24"/>
          <w:color w:val="auto"/>
        </w:rPr>
      </w:pPr>
    </w:p>
    <w:p>
      <w:pPr>
        <w:ind w:right="540" w:firstLine="8"/>
        <w:spacing w:after="0" w:line="316" w:lineRule="auto"/>
        <w:tabs>
          <w:tab w:leader="none" w:pos="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Offshore Master Fund,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Cayman Islands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2,968,312</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2,968,312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2,968,312</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7.5%</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Fund I,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Cayman Islands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1,988,359</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1,988,359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1,988,359</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William F. Duhamel, Jr.</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Jason E. Moment</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15"/>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12.7%</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079823100</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w:t>
      </w:r>
    </w:p>
    <w:p>
      <w:pPr>
        <w:spacing w:after="0" w:line="23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BellRing Brands,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2503 S. Hanley Road, St. Louis, Missouri 63144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 (“Route One”)</w:t>
      </w:r>
    </w:p>
    <w:p>
      <w:pPr>
        <w:spacing w:after="0" w:line="2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ind w:left="1300" w:right="466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Route One Investment Company, LLC (the “General Partner”) Route One Offshore Master Fund, L.P. (the “Master Fund”) Route One Fund I, L.P. (“Fund I”)</w:t>
      </w:r>
    </w:p>
    <w:p>
      <w:pPr>
        <w:spacing w:after="0" w:line="1" w:lineRule="exact"/>
        <w:rPr>
          <w:rFonts w:ascii="Arial" w:cs="Arial" w:eastAsia="Arial" w:hAnsi="Arial"/>
          <w:sz w:val="20"/>
          <w:szCs w:val="20"/>
          <w:color w:val="auto"/>
        </w:rPr>
      </w:pPr>
    </w:p>
    <w:p>
      <w:pPr>
        <w:ind w:left="1300" w:right="800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William F. Duhamel, Jr. Jason E. Moment</w:t>
      </w:r>
    </w:p>
    <w:p>
      <w:pPr>
        <w:spacing w:after="0" w:line="205" w:lineRule="exact"/>
        <w:rPr>
          <w:rFonts w:ascii="Arial" w:cs="Arial" w:eastAsia="Arial" w:hAnsi="Arial"/>
          <w:sz w:val="20"/>
          <w:szCs w:val="20"/>
          <w:color w:val="auto"/>
        </w:rPr>
      </w:pPr>
    </w:p>
    <w:p>
      <w:pPr>
        <w:ind w:left="1300"/>
        <w:spacing w:after="0" w:line="313" w:lineRule="auto"/>
        <w:rPr>
          <w:rFonts w:ascii="Arial" w:cs="Arial" w:eastAsia="Arial" w:hAnsi="Arial"/>
          <w:sz w:val="20"/>
          <w:szCs w:val="20"/>
          <w:color w:val="auto"/>
        </w:rPr>
      </w:pPr>
      <w:r>
        <w:rPr>
          <w:rFonts w:ascii="Arial" w:cs="Arial" w:eastAsia="Arial" w:hAnsi="Arial"/>
          <w:sz w:val="16"/>
          <w:szCs w:val="16"/>
          <w:color w:val="auto"/>
        </w:rPr>
        <w:t>Route One is the investment adviser to investment funds and the General Partner is the general partner of one or more of those funds, including the Master Fund and Fund I. ROIC, LLC is the general partner of Route One. Mr. Duhamel and Mr. Moment are the control persons of Route One, ROIC, LLC and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Master Fund and Fund I should not be construed as an admission that either of them is, and each disclaims that it is, a beneficial owner, as defined in Rule 13d-3 under the Act, of any of the Stock covered by this Schedule 13G.</w:t>
      </w:r>
    </w:p>
    <w:p>
      <w:pPr>
        <w:spacing w:after="0" w:line="157"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(collectively, the “Filers”).</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principal business office of the Filers except for the Master Fund is located at:</w:t>
      </w:r>
    </w:p>
    <w:p>
      <w:pPr>
        <w:spacing w:after="0" w:line="223" w:lineRule="exact"/>
        <w:rPr>
          <w:rFonts w:ascii="Arial" w:cs="Arial" w:eastAsia="Arial" w:hAnsi="Arial"/>
          <w:sz w:val="20"/>
          <w:szCs w:val="20"/>
          <w:color w:val="auto"/>
        </w:rPr>
      </w:pPr>
    </w:p>
    <w:p>
      <w:pPr>
        <w:ind w:left="1300" w:right="7900"/>
        <w:spacing w:after="0" w:line="346" w:lineRule="auto"/>
        <w:rPr>
          <w:rFonts w:ascii="Arial" w:cs="Arial" w:eastAsia="Arial" w:hAnsi="Arial"/>
          <w:sz w:val="20"/>
          <w:szCs w:val="20"/>
          <w:color w:val="auto"/>
        </w:rPr>
      </w:pPr>
      <w:r>
        <w:rPr>
          <w:rFonts w:ascii="Arial" w:cs="Arial" w:eastAsia="Arial" w:hAnsi="Arial"/>
          <w:sz w:val="16"/>
          <w:szCs w:val="16"/>
          <w:b w:val="1"/>
          <w:bCs w:val="1"/>
          <w:color w:val="auto"/>
        </w:rPr>
        <w:t>One Letterman Drive Building D, Suite DM200 San Francisco, CA 94129</w:t>
      </w:r>
    </w:p>
    <w:p>
      <w:pPr>
        <w:spacing w:after="0" w:line="128"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The principal business address of the Master Fund is located at:</w:t>
      </w:r>
    </w:p>
    <w:p>
      <w:pPr>
        <w:spacing w:after="0" w:line="223" w:lineRule="exact"/>
        <w:rPr>
          <w:rFonts w:ascii="Arial" w:cs="Arial" w:eastAsia="Arial" w:hAnsi="Arial"/>
          <w:sz w:val="20"/>
          <w:szCs w:val="20"/>
          <w:color w:val="auto"/>
        </w:rPr>
      </w:pPr>
    </w:p>
    <w:p>
      <w:pPr>
        <w:ind w:left="1300" w:right="5760"/>
        <w:spacing w:after="0" w:line="251" w:lineRule="auto"/>
        <w:rPr>
          <w:rFonts w:ascii="Arial" w:cs="Arial" w:eastAsia="Arial" w:hAnsi="Arial"/>
          <w:sz w:val="20"/>
          <w:szCs w:val="20"/>
          <w:color w:val="auto"/>
        </w:rPr>
      </w:pPr>
      <w:r>
        <w:rPr>
          <w:rFonts w:ascii="Arial" w:cs="Arial" w:eastAsia="Arial" w:hAnsi="Arial"/>
          <w:sz w:val="20"/>
          <w:szCs w:val="20"/>
          <w:b w:val="1"/>
          <w:bCs w:val="1"/>
          <w:color w:val="auto"/>
        </w:rPr>
        <w:t>c/o Citco Fund Services (Cayman Islands) Limited 89 Nexus Way</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Camana Bay</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P.O. Box 31106 SMB</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Grand Cayman, Cayman Islands</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Class A common stock, par value $0.01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079823100.</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35" w:lineRule="exact"/>
        <w:rPr>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w:t>
      </w:r>
    </w:p>
    <w:p>
      <w:pPr>
        <w:sectPr>
          <w:pgSz w:w="11900" w:h="16838" w:orient="portrait"/>
          <w:cols w:equalWidth="0" w:num="1">
            <w:col w:w="11320"/>
          </w:cols>
          <w:pgMar w:left="240" w:top="233" w:right="339" w:bottom="0" w:gutter="0" w:footer="0" w:header="0"/>
        </w:sectPr>
      </w:pPr>
    </w:p>
    <w:bookmarkStart w:id="9" w:name="page10"/>
    <w:bookmarkEnd w:id="9"/>
    <w:p>
      <w:pPr>
        <w:ind w:left="660"/>
        <w:spacing w:after="0"/>
        <w:tabs>
          <w:tab w:leader="none" w:pos="1940" w:val="left"/>
        </w:tabs>
        <w:rPr>
          <w:sz w:val="20"/>
          <w:szCs w:val="20"/>
          <w:color w:val="auto"/>
        </w:rPr>
      </w:pPr>
      <w:r>
        <w:rPr>
          <w:rFonts w:ascii="Arial" w:cs="Arial" w:eastAsia="Arial" w:hAnsi="Arial"/>
          <w:sz w:val="19"/>
          <w:szCs w:val="19"/>
          <w:color w:val="auto"/>
        </w:rPr>
        <w:t>(h)</w:t>
      </w:r>
      <w:r>
        <w:rPr>
          <w:sz w:val="20"/>
          <w:szCs w:val="20"/>
          <w:color w:val="auto"/>
        </w:rPr>
        <w:tab/>
      </w:r>
      <w:r>
        <w:rPr>
          <w:rFonts w:ascii="Arial" w:cs="Arial" w:eastAsia="Arial" w:hAnsi="Arial"/>
          <w:sz w:val="19"/>
          <w:szCs w:val="19"/>
          <w:color w:val="auto"/>
        </w:rPr>
        <w:t>[ ] A savings association as defined in section 3(b) of the Federal Deposit Insurance Act (12 U.S.C. 1813).</w:t>
      </w:r>
    </w:p>
    <w:p>
      <w:pPr>
        <w:spacing w:after="0" w:line="2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 ] A church plan that is excluded from the definition of an investment company under section 3(c)(14) of the</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Investment Company Act of 1940 (15 U.S.C. 80a-3).</w:t>
      </w:r>
    </w:p>
    <w:p>
      <w:pPr>
        <w:spacing w:after="0" w:line="21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20"/>
          <w:szCs w:val="20"/>
          <w:color w:val="auto"/>
        </w:rPr>
        <w:t>[ ] Group, in accordance with Rule 13d-1(b)(1)(ii)(K).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filing as a non-U.S. institution in accordance with §240.13d-1(b)(1)(ii)(J), please specify the type of institution</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_______________________________________________________________.</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Route One is an investment adviser to investment funds and the General Partner is the general partner of one or more of those funds, including the Master Fund and Fund I. The funds hold the Stock for the benefit of their investors and have the right to receive or the power to direct the receipt of dividends from, or the proceeds from the sale of, the Stock. Except for the Master Fund and Fund I, no individual fund’s holdings of the Stock are more than five percent of the outstanding Stock.</w:t>
      </w:r>
    </w:p>
    <w:p>
      <w:pPr>
        <w:spacing w:after="0" w:line="199" w:lineRule="exact"/>
        <w:rPr>
          <w:sz w:val="20"/>
          <w:szCs w:val="20"/>
          <w:color w:val="auto"/>
        </w:rPr>
      </w:pPr>
    </w:p>
    <w:p>
      <w:pPr>
        <w:ind w:left="1300" w:right="44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Material to Be Filed as Exhibits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Certification of Route One, ROIC, LLC, the General Partner, Mr. Duhamel, and Mr.. Moment:</w:t>
      </w:r>
    </w:p>
    <w:p>
      <w:pPr>
        <w:spacing w:after="0" w:line="229" w:lineRule="exact"/>
        <w:rPr>
          <w:sz w:val="20"/>
          <w:szCs w:val="20"/>
          <w:color w:val="auto"/>
        </w:rPr>
      </w:pPr>
    </w:p>
    <w:p>
      <w:pPr>
        <w:ind w:right="56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Certification of the Master Fund and Fund I:</w:t>
      </w:r>
    </w:p>
    <w:p>
      <w:pPr>
        <w:spacing w:after="0" w:line="216" w:lineRule="exact"/>
        <w:rPr>
          <w:sz w:val="20"/>
          <w:szCs w:val="20"/>
          <w:color w:val="auto"/>
        </w:rPr>
      </w:pPr>
    </w:p>
    <w:p>
      <w:pPr>
        <w:ind w:right="580"/>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00"/>
          </w:cols>
          <w:pgMar w:left="240" w:top="121" w:right="359" w:bottom="1440" w:gutter="0" w:footer="0" w:header="0"/>
        </w:sectPr>
      </w:pP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240" w:top="12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CUSIP No. 079823100</w:t>
      </w: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40" w:type="dxa"/>
            <w:vAlign w:val="bottom"/>
          </w:tcPr>
          <w:p>
            <w:pPr>
              <w:spacing w:after="0"/>
              <w:rPr>
                <w:sz w:val="20"/>
                <w:szCs w:val="20"/>
                <w:color w:val="auto"/>
              </w:rPr>
            </w:pPr>
            <w:r>
              <w:rPr>
                <w:rFonts w:ascii="Arial" w:cs="Arial" w:eastAsia="Arial" w:hAnsi="Arial"/>
                <w:sz w:val="20"/>
                <w:szCs w:val="20"/>
                <w:color w:val="auto"/>
              </w:rPr>
              <w:t>Dated: October 25, 2019</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Investment Company, L.P.</w:t>
            </w:r>
          </w:p>
        </w:tc>
        <w:tc>
          <w:tcPr>
            <w:tcW w:w="5220" w:type="dxa"/>
            <w:vAlign w:val="bottom"/>
          </w:tcPr>
          <w:p>
            <w:pPr>
              <w:ind w:left="480"/>
              <w:spacing w:after="0"/>
              <w:rPr>
                <w:sz w:val="20"/>
                <w:szCs w:val="20"/>
                <w:color w:val="auto"/>
              </w:rPr>
            </w:pPr>
            <w:r>
              <w:rPr>
                <w:rFonts w:ascii="Arial" w:cs="Arial" w:eastAsia="Arial" w:hAnsi="Arial"/>
                <w:sz w:val="20"/>
                <w:szCs w:val="20"/>
                <w:b w:val="1"/>
                <w:bCs w:val="1"/>
                <w:color w:val="auto"/>
              </w:rPr>
              <w:t>Route One Fund I, L.P.</w:t>
            </w: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color w:val="auto"/>
              </w:rPr>
              <w:t>By: ROIC, LLC, General Partner</w:t>
            </w:r>
          </w:p>
        </w:tc>
        <w:tc>
          <w:tcPr>
            <w:tcW w:w="5220" w:type="dxa"/>
            <w:vAlign w:val="bottom"/>
          </w:tcPr>
          <w:p>
            <w:pPr>
              <w:ind w:left="480"/>
              <w:spacing w:after="0"/>
              <w:rPr>
                <w:sz w:val="20"/>
                <w:szCs w:val="20"/>
                <w:color w:val="auto"/>
              </w:rPr>
            </w:pPr>
            <w:r>
              <w:rPr>
                <w:rFonts w:ascii="Arial" w:cs="Arial" w:eastAsia="Arial" w:hAnsi="Arial"/>
                <w:sz w:val="20"/>
                <w:szCs w:val="20"/>
                <w:color w:val="auto"/>
                <w:w w:val="89"/>
              </w:rPr>
              <w:t>By: Route One Investment Company, LLC, General Partner</w:t>
            </w: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ind w:left="480"/>
              <w:spacing w:after="0"/>
              <w:rPr>
                <w:sz w:val="20"/>
                <w:szCs w:val="20"/>
                <w:color w:val="auto"/>
              </w:rPr>
            </w:pPr>
            <w:r>
              <w:rPr>
                <w:rFonts w:ascii="Arial" w:cs="Arial" w:eastAsia="Arial" w:hAnsi="Arial"/>
                <w:sz w:val="20"/>
                <w:szCs w:val="20"/>
                <w:color w:val="auto"/>
              </w:rPr>
              <w:t>By: /s/ William Duhamel</w:t>
            </w: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ind w:left="1120"/>
              <w:spacing w:after="0"/>
              <w:rPr>
                <w:sz w:val="20"/>
                <w:szCs w:val="20"/>
                <w:color w:val="auto"/>
              </w:rPr>
            </w:pPr>
            <w:r>
              <w:rPr>
                <w:rFonts w:ascii="Arial" w:cs="Arial" w:eastAsia="Arial" w:hAnsi="Arial"/>
                <w:sz w:val="20"/>
                <w:szCs w:val="20"/>
                <w:color w:val="auto"/>
              </w:rPr>
              <w:t>Managing Member</w:t>
            </w:r>
          </w:p>
        </w:tc>
        <w:tc>
          <w:tcPr>
            <w:tcW w:w="0" w:type="dxa"/>
            <w:vAlign w:val="bottom"/>
          </w:tcPr>
          <w:p>
            <w:pPr>
              <w:spacing w:after="0"/>
              <w:rPr>
                <w:sz w:val="1"/>
                <w:szCs w:val="1"/>
                <w:color w:val="auto"/>
              </w:rPr>
            </w:pPr>
          </w:p>
        </w:tc>
      </w:tr>
      <w:tr>
        <w:trPr>
          <w:trHeight w:val="68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ROIC, LLC</w:t>
            </w:r>
          </w:p>
        </w:tc>
        <w:tc>
          <w:tcPr>
            <w:tcW w:w="5220" w:type="dxa"/>
            <w:vAlign w:val="bottom"/>
            <w:vMerge w:val="restart"/>
          </w:tcPr>
          <w:p>
            <w:pPr>
              <w:ind w:left="4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Jason E. Moment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Investment Company, LLC</w:t>
            </w:r>
          </w:p>
        </w:tc>
        <w:tc>
          <w:tcPr>
            <w:tcW w:w="522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/s/ William F. Duhamel, Jr.</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Offshore Master Fund, L.P.</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color w:val="auto"/>
                <w:w w:val="99"/>
              </w:rPr>
              <w:t>By: Route One Investment Company, LLC, General Partner</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33"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079823100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Route One Investment Company,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40" w:type="dxa"/>
            <w:vAlign w:val="bottom"/>
          </w:tcPr>
          <w:p>
            <w:pPr>
              <w:spacing w:after="0"/>
              <w:rPr>
                <w:sz w:val="20"/>
                <w:szCs w:val="20"/>
                <w:color w:val="auto"/>
              </w:rPr>
            </w:pPr>
            <w:r>
              <w:rPr>
                <w:rFonts w:ascii="Arial" w:cs="Arial" w:eastAsia="Arial" w:hAnsi="Arial"/>
                <w:sz w:val="20"/>
                <w:szCs w:val="20"/>
                <w:color w:val="auto"/>
              </w:rPr>
              <w:t>Dated: October 25, 2019</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Investment Company, L.P.</w:t>
            </w:r>
          </w:p>
        </w:tc>
        <w:tc>
          <w:tcPr>
            <w:tcW w:w="5220" w:type="dxa"/>
            <w:vAlign w:val="bottom"/>
          </w:tcPr>
          <w:p>
            <w:pPr>
              <w:ind w:left="480"/>
              <w:spacing w:after="0"/>
              <w:rPr>
                <w:sz w:val="20"/>
                <w:szCs w:val="20"/>
                <w:color w:val="auto"/>
              </w:rPr>
            </w:pPr>
            <w:r>
              <w:rPr>
                <w:rFonts w:ascii="Arial" w:cs="Arial" w:eastAsia="Arial" w:hAnsi="Arial"/>
                <w:sz w:val="20"/>
                <w:szCs w:val="20"/>
                <w:b w:val="1"/>
                <w:bCs w:val="1"/>
                <w:color w:val="auto"/>
              </w:rPr>
              <w:t>Route One Fund I, L.P.</w:t>
            </w: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color w:val="auto"/>
              </w:rPr>
              <w:t>By: ROIC, LLC, General Partner</w:t>
            </w:r>
          </w:p>
        </w:tc>
        <w:tc>
          <w:tcPr>
            <w:tcW w:w="5220" w:type="dxa"/>
            <w:vAlign w:val="bottom"/>
          </w:tcPr>
          <w:p>
            <w:pPr>
              <w:ind w:left="480"/>
              <w:spacing w:after="0"/>
              <w:rPr>
                <w:sz w:val="20"/>
                <w:szCs w:val="20"/>
                <w:color w:val="auto"/>
              </w:rPr>
            </w:pPr>
            <w:r>
              <w:rPr>
                <w:rFonts w:ascii="Arial" w:cs="Arial" w:eastAsia="Arial" w:hAnsi="Arial"/>
                <w:sz w:val="20"/>
                <w:szCs w:val="20"/>
                <w:color w:val="auto"/>
                <w:w w:val="89"/>
              </w:rPr>
              <w:t>By: Route One Investment Company, LLC, General Partner</w:t>
            </w: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ind w:left="480"/>
              <w:spacing w:after="0"/>
              <w:rPr>
                <w:sz w:val="20"/>
                <w:szCs w:val="20"/>
                <w:color w:val="auto"/>
              </w:rPr>
            </w:pPr>
            <w:r>
              <w:rPr>
                <w:rFonts w:ascii="Arial" w:cs="Arial" w:eastAsia="Arial" w:hAnsi="Arial"/>
                <w:sz w:val="20"/>
                <w:szCs w:val="20"/>
                <w:color w:val="auto"/>
              </w:rPr>
              <w:t>By: /s/ William Duhamel</w:t>
            </w: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ind w:left="1120"/>
              <w:spacing w:after="0"/>
              <w:rPr>
                <w:sz w:val="20"/>
                <w:szCs w:val="20"/>
                <w:color w:val="auto"/>
              </w:rPr>
            </w:pPr>
            <w:r>
              <w:rPr>
                <w:rFonts w:ascii="Arial" w:cs="Arial" w:eastAsia="Arial" w:hAnsi="Arial"/>
                <w:sz w:val="20"/>
                <w:szCs w:val="20"/>
                <w:color w:val="auto"/>
              </w:rPr>
              <w:t>Managing Member</w:t>
            </w:r>
          </w:p>
        </w:tc>
        <w:tc>
          <w:tcPr>
            <w:tcW w:w="0" w:type="dxa"/>
            <w:vAlign w:val="bottom"/>
          </w:tcPr>
          <w:p>
            <w:pPr>
              <w:spacing w:after="0"/>
              <w:rPr>
                <w:sz w:val="1"/>
                <w:szCs w:val="1"/>
                <w:color w:val="auto"/>
              </w:rPr>
            </w:pPr>
          </w:p>
        </w:tc>
      </w:tr>
      <w:tr>
        <w:trPr>
          <w:trHeight w:val="68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ROIC, LLC</w:t>
            </w:r>
          </w:p>
        </w:tc>
        <w:tc>
          <w:tcPr>
            <w:tcW w:w="5220" w:type="dxa"/>
            <w:vAlign w:val="bottom"/>
            <w:vMerge w:val="restart"/>
          </w:tcPr>
          <w:p>
            <w:pPr>
              <w:ind w:left="4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Jason E. Moment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Investment Company, LLC</w:t>
            </w:r>
          </w:p>
        </w:tc>
        <w:tc>
          <w:tcPr>
            <w:tcW w:w="5220" w:type="dxa"/>
            <w:vAlign w:val="bottom"/>
            <w:vMerge w:val="restart"/>
          </w:tcPr>
          <w:p>
            <w:pPr>
              <w:ind w:left="480"/>
              <w:spacing w:after="0"/>
              <w:rPr>
                <w:sz w:val="20"/>
                <w:szCs w:val="20"/>
                <w:color w:val="auto"/>
              </w:rPr>
            </w:pPr>
            <w:r>
              <w:rPr>
                <w:rFonts w:ascii="Arial" w:cs="Arial" w:eastAsia="Arial" w:hAnsi="Arial"/>
                <w:sz w:val="20"/>
                <w:szCs w:val="20"/>
                <w:b w:val="1"/>
                <w:bCs w:val="1"/>
                <w:color w:val="auto"/>
              </w:rPr>
              <w:t>/s/ William F. Duhamel, Jr.</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b w:val="1"/>
                <w:bCs w:val="1"/>
                <w:color w:val="auto"/>
              </w:rPr>
              <w:t>Route One Offshore Master Fund, L.P.</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ind w:left="100"/>
              <w:spacing w:after="0"/>
              <w:rPr>
                <w:sz w:val="20"/>
                <w:szCs w:val="20"/>
                <w:color w:val="auto"/>
              </w:rPr>
            </w:pPr>
            <w:r>
              <w:rPr>
                <w:rFonts w:ascii="Arial" w:cs="Arial" w:eastAsia="Arial" w:hAnsi="Arial"/>
                <w:sz w:val="20"/>
                <w:szCs w:val="20"/>
                <w:color w:val="auto"/>
                <w:w w:val="99"/>
              </w:rPr>
              <w:t>By: Route One Investment Company, LLC, General Partner</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340" w:type="dxa"/>
            <w:vAlign w:val="bottom"/>
          </w:tcPr>
          <w:p>
            <w:pPr>
              <w:ind w:left="100"/>
              <w:spacing w:after="0"/>
              <w:rPr>
                <w:sz w:val="20"/>
                <w:szCs w:val="20"/>
                <w:color w:val="auto"/>
              </w:rPr>
            </w:pPr>
            <w:r>
              <w:rPr>
                <w:rFonts w:ascii="Arial" w:cs="Arial" w:eastAsia="Arial" w:hAnsi="Arial"/>
                <w:sz w:val="20"/>
                <w:szCs w:val="20"/>
                <w:color w:val="auto"/>
              </w:rPr>
              <w:t>By: /s/ William Duhamel</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40" w:type="dxa"/>
            <w:vAlign w:val="bottom"/>
          </w:tcPr>
          <w:p>
            <w:pPr>
              <w:ind w:left="760"/>
              <w:spacing w:after="0"/>
              <w:rPr>
                <w:sz w:val="20"/>
                <w:szCs w:val="20"/>
                <w:color w:val="auto"/>
              </w:rPr>
            </w:pPr>
            <w:r>
              <w:rPr>
                <w:rFonts w:ascii="Arial" w:cs="Arial" w:eastAsia="Arial" w:hAnsi="Arial"/>
                <w:sz w:val="20"/>
                <w:szCs w:val="20"/>
                <w:color w:val="auto"/>
              </w:rPr>
              <w:t>Managing Member</w:t>
            </w: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08078\006\8551562.v1</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lvl w:ilvl="1">
      <w:lvlJc w:val="left"/>
      <w:lvlText w:val="(%2)"/>
      <w:numFmt w:val="lowerLetter"/>
      <w:start w:val="1"/>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9"/>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2019-12-04T23:02:17Z</dcterms:created>
  <dcterms:modified xsi:type="dcterms:W3CDTF">2019-12-04T23:02:17Z</dcterms:modified>
</cp:coreProperties>
</file>