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7044055" cy="613473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4055" cy="61347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520"/>
          </w:cols>
          <w:pgMar w:left="460" w:top="219" w:right="439" w:bottom="953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VITALE ROBERT V</w:t>
              </w:r>
            </w:hyperlink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BELLRING BRANDS, INC.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BRBR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2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6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01/29/2025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BELLRING BRANDS, INC.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2503 S. HANLEY ROAD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00"/>
          </w:cols>
          <w:pgMar w:left="460" w:top="219" w:right="439" w:bottom="953" w:gutter="0" w:footer="0" w:header="0"/>
          <w:type w:val="continuous"/>
        </w:sectPr>
      </w:pP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ST. LOUIS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MO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63144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740"/>
          </w:cols>
          <w:pgMar w:left="460" w:top="219" w:right="439" w:bottom="953" w:gutter="0" w:footer="0" w:header="0"/>
          <w:type w:val="continuous"/>
        </w:sect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1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01/29/2025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1,724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391,791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2020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132,483</w:t>
            </w:r>
          </w:p>
        </w:tc>
        <w:tc>
          <w:tcPr>
            <w:tcW w:w="94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(Robert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Vitale)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2020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4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166,021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4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0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(Spouse)</w:t>
      </w:r>
    </w:p>
    <w:p>
      <w:pPr>
        <w:spacing w:after="0" w:line="164" w:lineRule="exact"/>
        <w:rPr>
          <w:sz w:val="20"/>
          <w:szCs w:val="20"/>
          <w:color w:val="auto"/>
        </w:rPr>
      </w:pPr>
    </w:p>
    <w:p>
      <w:pPr>
        <w:jc w:val="center"/>
        <w:ind w:right="-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jc w:val="center"/>
        <w:ind w:right="-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6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4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7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</w:tbl>
    <w:p>
      <w:pPr>
        <w:spacing w:after="0" w:line="9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 w:right="30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represents a contingent right to receive one share of Common Stock of Issuer granted under the BellRing Brands, Inc. 2019 Long-Term Incentive Plan. The restricted stock units vest in full on the first anniversary of the date of grant subject to the terms of the award agreement.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5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Craig L. Rosenthal,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02/01/2025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8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 in Fact</w:t>
            </w: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1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26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00"/>
      </w:cols>
      <w:pgMar w:left="460" w:top="219" w:right="439" w:bottom="953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540021" TargetMode="External"/><Relationship Id="rId14" Type="http://schemas.openxmlformats.org/officeDocument/2006/relationships/hyperlink" Target="http://www.sec.gov/cgi-bin/browse-edgar?action=getcompany&amp;CIK=000177201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2025-01-31T20:02:46Z</dcterms:created>
  <dcterms:modified xsi:type="dcterms:W3CDTF">2025-01-31T20:02:46Z</dcterms:modified>
</cp:coreProperties>
</file>