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238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23824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VITALE ROBERT V</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60" w:type="dxa"/>
            <w:vAlign w:val="bottom"/>
            <w:tcBorders>
              <w:top w:val="single" w:sz="8" w:color="0000EE"/>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03/10/2022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BELLRING BRANDS,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BRBR</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53"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BELLRING BRANDS, INC.</w:t>
            </w:r>
          </w:p>
        </w:tc>
      </w:tr>
      <w:tr>
        <w:trPr>
          <w:trHeight w:val="300"/>
        </w:trPr>
        <w:tc>
          <w:tcPr>
            <w:tcW w:w="2080" w:type="dxa"/>
            <w:vAlign w:val="bottom"/>
            <w:gridSpan w:val="2"/>
          </w:tcPr>
          <w:p>
            <w:pPr>
              <w:ind w:left="40"/>
              <w:spacing w:after="0"/>
              <w:rPr>
                <w:sz w:val="20"/>
                <w:szCs w:val="20"/>
                <w:color w:val="auto"/>
              </w:rPr>
            </w:pPr>
            <w:r>
              <w:rPr>
                <w:rFonts w:ascii="Arial" w:cs="Arial" w:eastAsia="Arial" w:hAnsi="Arial"/>
                <w:sz w:val="20"/>
                <w:szCs w:val="20"/>
                <w:color w:val="0000FF"/>
                <w:w w:val="92"/>
              </w:rPr>
              <w:t>2503 S. HANLEY ROAD</w:t>
            </w:r>
          </w:p>
        </w:tc>
        <w:tc>
          <w:tcPr>
            <w:tcW w:w="1020" w:type="dxa"/>
            <w:vAlign w:val="bottom"/>
          </w:tcPr>
          <w:p>
            <w:pPr>
              <w:spacing w:after="0"/>
              <w:rPr>
                <w:sz w:val="24"/>
                <w:szCs w:val="24"/>
                <w:color w:val="auto"/>
              </w:rPr>
            </w:pPr>
          </w:p>
        </w:tc>
      </w:tr>
      <w:tr>
        <w:trPr>
          <w:trHeight w:val="177"/>
        </w:trPr>
        <w:tc>
          <w:tcPr>
            <w:tcW w:w="9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w w:val="95"/>
              </w:rPr>
              <w:t>ST. LOUIS</w:t>
            </w:r>
          </w:p>
        </w:tc>
        <w:tc>
          <w:tcPr>
            <w:tcW w:w="1100" w:type="dxa"/>
            <w:vAlign w:val="bottom"/>
          </w:tcPr>
          <w:p>
            <w:pPr>
              <w:ind w:left="80"/>
              <w:spacing w:after="0"/>
              <w:rPr>
                <w:sz w:val="20"/>
                <w:szCs w:val="20"/>
                <w:color w:val="auto"/>
              </w:rPr>
            </w:pPr>
            <w:r>
              <w:rPr>
                <w:rFonts w:ascii="Arial" w:cs="Arial" w:eastAsia="Arial" w:hAnsi="Arial"/>
                <w:sz w:val="20"/>
                <w:szCs w:val="20"/>
                <w:color w:val="0000FF"/>
              </w:rPr>
              <w:t>MO</w:t>
            </w:r>
          </w:p>
        </w:tc>
        <w:tc>
          <w:tcPr>
            <w:tcW w:w="1020" w:type="dxa"/>
            <w:vAlign w:val="bottom"/>
          </w:tcPr>
          <w:p>
            <w:pPr>
              <w:ind w:left="20"/>
              <w:spacing w:after="0"/>
              <w:rPr>
                <w:sz w:val="20"/>
                <w:szCs w:val="20"/>
                <w:color w:val="auto"/>
              </w:rPr>
            </w:pPr>
            <w:r>
              <w:rPr>
                <w:rFonts w:ascii="Arial" w:cs="Arial" w:eastAsia="Arial" w:hAnsi="Arial"/>
                <w:sz w:val="20"/>
                <w:szCs w:val="20"/>
                <w:color w:val="0000FF"/>
              </w:rPr>
              <w:t>63144</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763"/>
        <w:spacing w:after="0"/>
        <w:rPr>
          <w:sz w:val="20"/>
          <w:szCs w:val="20"/>
          <w:color w:val="auto"/>
        </w:rPr>
      </w:pPr>
      <w:r>
        <w:rPr>
          <w:rFonts w:ascii="Arial" w:cs="Arial" w:eastAsia="Arial" w:hAnsi="Arial"/>
          <w:sz w:val="20"/>
          <w:szCs w:val="20"/>
          <w:color w:val="0000FF"/>
        </w:rPr>
        <w:t>Executive Chairman</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20"/>
        </w:trPr>
        <w:tc>
          <w:tcPr>
            <w:tcW w:w="20" w:type="dxa"/>
            <w:vAlign w:val="bottom"/>
          </w:tcPr>
          <w:p>
            <w:pPr>
              <w:spacing w:after="0"/>
              <w:rPr>
                <w:sz w:val="24"/>
                <w:szCs w:val="24"/>
                <w:color w:val="auto"/>
              </w:rPr>
            </w:pPr>
          </w:p>
        </w:tc>
        <w:tc>
          <w:tcPr>
            <w:tcW w:w="33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60" w:type="dxa"/>
            <w:vAlign w:val="bottom"/>
            <w:tcBorders>
              <w:bottom w:val="single" w:sz="8" w:color="2C2C2C"/>
            </w:tcBorders>
          </w:tcPr>
          <w:p>
            <w:pPr>
              <w:jc w:val="center"/>
              <w:ind w:left="1422"/>
              <w:spacing w:after="0"/>
              <w:rPr>
                <w:sz w:val="20"/>
                <w:szCs w:val="20"/>
                <w:color w:val="auto"/>
              </w:rPr>
            </w:pPr>
            <w:r>
              <w:rPr>
                <w:rFonts w:ascii="Arial" w:cs="Arial" w:eastAsia="Arial" w:hAnsi="Arial"/>
                <w:sz w:val="20"/>
                <w:szCs w:val="20"/>
                <w:color w:val="0000FF"/>
                <w:w w:val="84"/>
              </w:rPr>
              <w:t>145,054</w:t>
            </w:r>
            <w:r>
              <w:rPr>
                <w:rFonts w:ascii="Arial" w:cs="Arial" w:eastAsia="Arial" w:hAnsi="Arial"/>
                <w:sz w:val="25"/>
                <w:szCs w:val="25"/>
                <w:color w:val="008000"/>
                <w:w w:val="84"/>
                <w:vertAlign w:val="superscript"/>
              </w:rPr>
              <w:t>(1)</w:t>
            </w:r>
          </w:p>
        </w:tc>
        <w:tc>
          <w:tcPr>
            <w:tcW w:w="1020" w:type="dxa"/>
            <w:vAlign w:val="bottom"/>
            <w:tcBorders>
              <w:bottom w:val="single" w:sz="8" w:color="2C2C2C"/>
            </w:tcBorders>
          </w:tcPr>
          <w:p>
            <w:pPr>
              <w:jc w:val="center"/>
              <w:ind w:left="182"/>
              <w:spacing w:after="0"/>
              <w:rPr>
                <w:sz w:val="20"/>
                <w:szCs w:val="20"/>
                <w:color w:val="auto"/>
              </w:rPr>
            </w:pPr>
            <w:r>
              <w:rPr>
                <w:rFonts w:ascii="Arial" w:cs="Arial" w:eastAsia="Arial" w:hAnsi="Arial"/>
                <w:sz w:val="20"/>
                <w:szCs w:val="20"/>
                <w:color w:val="0000FF"/>
                <w:w w:val="96"/>
              </w:rPr>
              <w:t>D</w:t>
            </w:r>
          </w:p>
        </w:tc>
        <w:tc>
          <w:tcPr>
            <w:tcW w:w="100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3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60" w:type="dxa"/>
            <w:vAlign w:val="bottom"/>
            <w:tcBorders>
              <w:bottom w:val="single" w:sz="8" w:color="2C2C2C"/>
            </w:tcBorders>
          </w:tcPr>
          <w:p>
            <w:pPr>
              <w:jc w:val="center"/>
              <w:ind w:left="1422"/>
              <w:spacing w:after="0"/>
              <w:rPr>
                <w:sz w:val="20"/>
                <w:szCs w:val="20"/>
                <w:color w:val="auto"/>
              </w:rPr>
            </w:pPr>
            <w:r>
              <w:rPr>
                <w:rFonts w:ascii="Arial" w:cs="Arial" w:eastAsia="Arial" w:hAnsi="Arial"/>
                <w:sz w:val="20"/>
                <w:szCs w:val="20"/>
                <w:color w:val="0000FF"/>
                <w:w w:val="84"/>
              </w:rPr>
              <w:t>224,698</w:t>
            </w:r>
            <w:r>
              <w:rPr>
                <w:rFonts w:ascii="Arial" w:cs="Arial" w:eastAsia="Arial" w:hAnsi="Arial"/>
                <w:sz w:val="25"/>
                <w:szCs w:val="25"/>
                <w:color w:val="008000"/>
                <w:w w:val="84"/>
                <w:vertAlign w:val="superscript"/>
              </w:rPr>
              <w:t>(1)</w:t>
            </w:r>
          </w:p>
        </w:tc>
        <w:tc>
          <w:tcPr>
            <w:tcW w:w="1020" w:type="dxa"/>
            <w:vAlign w:val="bottom"/>
            <w:tcBorders>
              <w:bottom w:val="single" w:sz="8" w:color="2C2C2C"/>
            </w:tcBorders>
          </w:tcPr>
          <w:p>
            <w:pPr>
              <w:jc w:val="center"/>
              <w:ind w:left="182"/>
              <w:spacing w:after="0"/>
              <w:rPr>
                <w:sz w:val="20"/>
                <w:szCs w:val="20"/>
                <w:color w:val="auto"/>
              </w:rPr>
            </w:pPr>
            <w:r>
              <w:rPr>
                <w:rFonts w:ascii="Arial" w:cs="Arial" w:eastAsia="Arial" w:hAnsi="Arial"/>
                <w:sz w:val="20"/>
                <w:szCs w:val="20"/>
                <w:color w:val="0000FF"/>
              </w:rPr>
              <w:t>I</w:t>
            </w:r>
          </w:p>
        </w:tc>
        <w:tc>
          <w:tcPr>
            <w:tcW w:w="100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w w:val="92"/>
              </w:rPr>
              <w:t>By 2000</w:t>
            </w:r>
          </w:p>
        </w:tc>
        <w:tc>
          <w:tcPr>
            <w:tcW w:w="2060" w:type="dxa"/>
            <w:vAlign w:val="bottom"/>
            <w:tcBorders>
              <w:bottom w:val="single" w:sz="8" w:color="2C2C2C"/>
            </w:tcBorders>
          </w:tcPr>
          <w:p>
            <w:pPr>
              <w:ind w:left="20"/>
              <w:spacing w:after="0"/>
              <w:rPr>
                <w:sz w:val="20"/>
                <w:szCs w:val="20"/>
                <w:color w:val="auto"/>
              </w:rPr>
            </w:pPr>
            <w:r>
              <w:rPr>
                <w:rFonts w:ascii="Arial" w:cs="Arial" w:eastAsia="Arial" w:hAnsi="Arial"/>
                <w:sz w:val="20"/>
                <w:szCs w:val="20"/>
                <w:color w:val="0000FF"/>
              </w:rPr>
              <w:t>Trust</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3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60" w:type="dxa"/>
            <w:vAlign w:val="bottom"/>
            <w:tcBorders>
              <w:bottom w:val="single" w:sz="8" w:color="2C2C2C"/>
            </w:tcBorders>
          </w:tcPr>
          <w:p>
            <w:pPr>
              <w:jc w:val="center"/>
              <w:ind w:left="1402"/>
              <w:spacing w:after="0"/>
              <w:rPr>
                <w:sz w:val="20"/>
                <w:szCs w:val="20"/>
                <w:color w:val="auto"/>
              </w:rPr>
            </w:pPr>
            <w:r>
              <w:rPr>
                <w:rFonts w:ascii="Arial" w:cs="Arial" w:eastAsia="Arial" w:hAnsi="Arial"/>
                <w:sz w:val="20"/>
                <w:szCs w:val="20"/>
                <w:color w:val="0000FF"/>
                <w:w w:val="83"/>
              </w:rPr>
              <w:t>11,295</w:t>
            </w:r>
            <w:r>
              <w:rPr>
                <w:rFonts w:ascii="Arial" w:cs="Arial" w:eastAsia="Arial" w:hAnsi="Arial"/>
                <w:sz w:val="25"/>
                <w:szCs w:val="25"/>
                <w:color w:val="008000"/>
                <w:w w:val="83"/>
                <w:vertAlign w:val="superscript"/>
              </w:rPr>
              <w:t>(1)</w:t>
            </w:r>
          </w:p>
        </w:tc>
        <w:tc>
          <w:tcPr>
            <w:tcW w:w="1020" w:type="dxa"/>
            <w:vAlign w:val="bottom"/>
            <w:tcBorders>
              <w:bottom w:val="single" w:sz="8" w:color="2C2C2C"/>
            </w:tcBorders>
          </w:tcPr>
          <w:p>
            <w:pPr>
              <w:jc w:val="center"/>
              <w:ind w:left="182"/>
              <w:spacing w:after="0"/>
              <w:rPr>
                <w:sz w:val="20"/>
                <w:szCs w:val="20"/>
                <w:color w:val="auto"/>
              </w:rPr>
            </w:pPr>
            <w:r>
              <w:rPr>
                <w:rFonts w:ascii="Arial" w:cs="Arial" w:eastAsia="Arial" w:hAnsi="Arial"/>
                <w:sz w:val="20"/>
                <w:szCs w:val="20"/>
                <w:color w:val="0000FF"/>
              </w:rPr>
              <w:t>I</w:t>
            </w:r>
          </w:p>
        </w:tc>
        <w:tc>
          <w:tcPr>
            <w:tcW w:w="100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w w:val="92"/>
              </w:rPr>
              <w:t>By 2014</w:t>
            </w:r>
          </w:p>
        </w:tc>
        <w:tc>
          <w:tcPr>
            <w:tcW w:w="2060" w:type="dxa"/>
            <w:vAlign w:val="bottom"/>
            <w:tcBorders>
              <w:bottom w:val="single" w:sz="8" w:color="2C2C2C"/>
            </w:tcBorders>
          </w:tcPr>
          <w:p>
            <w:pPr>
              <w:ind w:left="20"/>
              <w:spacing w:after="0"/>
              <w:rPr>
                <w:sz w:val="20"/>
                <w:szCs w:val="20"/>
                <w:color w:val="auto"/>
              </w:rPr>
            </w:pPr>
            <w:r>
              <w:rPr>
                <w:rFonts w:ascii="Arial" w:cs="Arial" w:eastAsia="Arial" w:hAnsi="Arial"/>
                <w:sz w:val="20"/>
                <w:szCs w:val="20"/>
                <w:color w:val="0000FF"/>
              </w:rPr>
              <w:t>Trust</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3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60" w:type="dxa"/>
            <w:vAlign w:val="bottom"/>
            <w:tcBorders>
              <w:bottom w:val="single" w:sz="8" w:color="2C2C2C"/>
            </w:tcBorders>
          </w:tcPr>
          <w:p>
            <w:pPr>
              <w:jc w:val="center"/>
              <w:ind w:left="1422"/>
              <w:spacing w:after="0"/>
              <w:rPr>
                <w:sz w:val="20"/>
                <w:szCs w:val="20"/>
                <w:color w:val="auto"/>
              </w:rPr>
            </w:pPr>
            <w:r>
              <w:rPr>
                <w:rFonts w:ascii="Arial" w:cs="Arial" w:eastAsia="Arial" w:hAnsi="Arial"/>
                <w:sz w:val="20"/>
                <w:szCs w:val="20"/>
                <w:color w:val="0000FF"/>
                <w:w w:val="84"/>
              </w:rPr>
              <w:t>132,483</w:t>
            </w:r>
            <w:r>
              <w:rPr>
                <w:rFonts w:ascii="Arial" w:cs="Arial" w:eastAsia="Arial" w:hAnsi="Arial"/>
                <w:sz w:val="25"/>
                <w:szCs w:val="25"/>
                <w:color w:val="008000"/>
                <w:w w:val="84"/>
                <w:vertAlign w:val="superscript"/>
              </w:rPr>
              <w:t>(1)</w:t>
            </w:r>
          </w:p>
        </w:tc>
        <w:tc>
          <w:tcPr>
            <w:tcW w:w="1020" w:type="dxa"/>
            <w:vAlign w:val="bottom"/>
            <w:tcBorders>
              <w:bottom w:val="single" w:sz="8" w:color="2C2C2C"/>
            </w:tcBorders>
          </w:tcPr>
          <w:p>
            <w:pPr>
              <w:jc w:val="center"/>
              <w:ind w:left="182"/>
              <w:spacing w:after="0"/>
              <w:rPr>
                <w:sz w:val="20"/>
                <w:szCs w:val="20"/>
                <w:color w:val="auto"/>
              </w:rPr>
            </w:pPr>
            <w:r>
              <w:rPr>
                <w:rFonts w:ascii="Arial" w:cs="Arial" w:eastAsia="Arial" w:hAnsi="Arial"/>
                <w:sz w:val="20"/>
                <w:szCs w:val="20"/>
                <w:color w:val="0000FF"/>
              </w:rPr>
              <w:t>I</w:t>
            </w:r>
          </w:p>
        </w:tc>
        <w:tc>
          <w:tcPr>
            <w:tcW w:w="100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w w:val="92"/>
              </w:rPr>
              <w:t>By 2020</w:t>
            </w:r>
          </w:p>
        </w:tc>
        <w:tc>
          <w:tcPr>
            <w:tcW w:w="2060" w:type="dxa"/>
            <w:vAlign w:val="bottom"/>
            <w:tcBorders>
              <w:bottom w:val="single" w:sz="8" w:color="2C2C2C"/>
            </w:tcBorders>
          </w:tcPr>
          <w:p>
            <w:pPr>
              <w:ind w:left="20"/>
              <w:spacing w:after="0"/>
              <w:rPr>
                <w:sz w:val="20"/>
                <w:szCs w:val="20"/>
                <w:color w:val="auto"/>
              </w:rPr>
            </w:pPr>
            <w:r>
              <w:rPr>
                <w:rFonts w:ascii="Arial" w:cs="Arial" w:eastAsia="Arial" w:hAnsi="Arial"/>
                <w:sz w:val="20"/>
                <w:szCs w:val="20"/>
                <w:color w:val="0000FF"/>
              </w:rPr>
              <w:t>Family Trust</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3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60" w:type="dxa"/>
            <w:vAlign w:val="bottom"/>
            <w:tcBorders>
              <w:bottom w:val="single" w:sz="8" w:color="2C2C2C"/>
            </w:tcBorders>
          </w:tcPr>
          <w:p>
            <w:pPr>
              <w:jc w:val="center"/>
              <w:ind w:left="1402"/>
              <w:spacing w:after="0"/>
              <w:rPr>
                <w:sz w:val="20"/>
                <w:szCs w:val="20"/>
                <w:color w:val="auto"/>
              </w:rPr>
            </w:pPr>
            <w:r>
              <w:rPr>
                <w:rFonts w:ascii="Arial" w:cs="Arial" w:eastAsia="Arial" w:hAnsi="Arial"/>
                <w:sz w:val="20"/>
                <w:szCs w:val="20"/>
                <w:color w:val="0000FF"/>
                <w:w w:val="81"/>
              </w:rPr>
              <w:t>114,100</w:t>
            </w:r>
            <w:r>
              <w:rPr>
                <w:rFonts w:ascii="Arial" w:cs="Arial" w:eastAsia="Arial" w:hAnsi="Arial"/>
                <w:sz w:val="25"/>
                <w:szCs w:val="25"/>
                <w:color w:val="008000"/>
                <w:w w:val="81"/>
                <w:vertAlign w:val="superscript"/>
              </w:rPr>
              <w:t>(1)</w:t>
            </w:r>
          </w:p>
        </w:tc>
        <w:tc>
          <w:tcPr>
            <w:tcW w:w="1020" w:type="dxa"/>
            <w:vAlign w:val="bottom"/>
            <w:tcBorders>
              <w:bottom w:val="single" w:sz="8" w:color="2C2C2C"/>
            </w:tcBorders>
          </w:tcPr>
          <w:p>
            <w:pPr>
              <w:jc w:val="center"/>
              <w:ind w:left="182"/>
              <w:spacing w:after="0"/>
              <w:rPr>
                <w:sz w:val="20"/>
                <w:szCs w:val="20"/>
                <w:color w:val="auto"/>
              </w:rPr>
            </w:pPr>
            <w:r>
              <w:rPr>
                <w:rFonts w:ascii="Arial" w:cs="Arial" w:eastAsia="Arial" w:hAnsi="Arial"/>
                <w:sz w:val="20"/>
                <w:szCs w:val="20"/>
                <w:color w:val="0000FF"/>
              </w:rPr>
              <w:t>I</w:t>
            </w:r>
          </w:p>
        </w:tc>
        <w:tc>
          <w:tcPr>
            <w:tcW w:w="3060" w:type="dxa"/>
            <w:vAlign w:val="bottom"/>
            <w:tcBorders>
              <w:bottom w:val="single" w:sz="8" w:color="2C2C2C"/>
            </w:tcBorders>
            <w:gridSpan w:val="2"/>
          </w:tcPr>
          <w:p>
            <w:pPr>
              <w:ind w:left="300"/>
              <w:spacing w:after="0"/>
              <w:rPr>
                <w:sz w:val="20"/>
                <w:szCs w:val="20"/>
                <w:color w:val="auto"/>
              </w:rPr>
            </w:pPr>
            <w:r>
              <w:rPr>
                <w:rFonts w:ascii="Arial" w:cs="Arial" w:eastAsia="Arial" w:hAnsi="Arial"/>
                <w:sz w:val="20"/>
                <w:szCs w:val="20"/>
                <w:color w:val="0000FF"/>
              </w:rPr>
              <w:t>By Spouse</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3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60" w:type="dxa"/>
            <w:vAlign w:val="bottom"/>
            <w:tcBorders>
              <w:bottom w:val="single" w:sz="8" w:color="2C2C2C"/>
            </w:tcBorders>
          </w:tcPr>
          <w:p>
            <w:pPr>
              <w:jc w:val="center"/>
              <w:ind w:left="1402"/>
              <w:spacing w:after="0"/>
              <w:rPr>
                <w:sz w:val="20"/>
                <w:szCs w:val="20"/>
                <w:color w:val="auto"/>
              </w:rPr>
            </w:pPr>
            <w:r>
              <w:rPr>
                <w:rFonts w:ascii="Arial" w:cs="Arial" w:eastAsia="Arial" w:hAnsi="Arial"/>
                <w:sz w:val="20"/>
                <w:szCs w:val="20"/>
                <w:color w:val="0000FF"/>
                <w:w w:val="83"/>
              </w:rPr>
              <w:t>16,431</w:t>
            </w:r>
            <w:r>
              <w:rPr>
                <w:rFonts w:ascii="Arial" w:cs="Arial" w:eastAsia="Arial" w:hAnsi="Arial"/>
                <w:sz w:val="25"/>
                <w:szCs w:val="25"/>
                <w:color w:val="008000"/>
                <w:w w:val="83"/>
                <w:vertAlign w:val="superscript"/>
              </w:rPr>
              <w:t>(1)</w:t>
            </w:r>
          </w:p>
        </w:tc>
        <w:tc>
          <w:tcPr>
            <w:tcW w:w="1020" w:type="dxa"/>
            <w:vAlign w:val="bottom"/>
            <w:tcBorders>
              <w:bottom w:val="single" w:sz="8" w:color="2C2C2C"/>
            </w:tcBorders>
          </w:tcPr>
          <w:p>
            <w:pPr>
              <w:jc w:val="center"/>
              <w:ind w:left="182"/>
              <w:spacing w:after="0"/>
              <w:rPr>
                <w:sz w:val="20"/>
                <w:szCs w:val="20"/>
                <w:color w:val="auto"/>
              </w:rPr>
            </w:pPr>
            <w:r>
              <w:rPr>
                <w:rFonts w:ascii="Arial" w:cs="Arial" w:eastAsia="Arial" w:hAnsi="Arial"/>
                <w:sz w:val="20"/>
                <w:szCs w:val="20"/>
                <w:color w:val="0000FF"/>
              </w:rPr>
              <w:t>I</w:t>
            </w:r>
          </w:p>
        </w:tc>
        <w:tc>
          <w:tcPr>
            <w:tcW w:w="3060" w:type="dxa"/>
            <w:vAlign w:val="bottom"/>
            <w:tcBorders>
              <w:bottom w:val="single" w:sz="8" w:color="2C2C2C"/>
            </w:tcBorders>
            <w:gridSpan w:val="2"/>
          </w:tcPr>
          <w:p>
            <w:pPr>
              <w:ind w:left="300"/>
              <w:spacing w:after="0"/>
              <w:rPr>
                <w:sz w:val="20"/>
                <w:szCs w:val="20"/>
                <w:color w:val="auto"/>
              </w:rPr>
            </w:pPr>
            <w:r>
              <w:rPr>
                <w:rFonts w:ascii="Arial" w:cs="Arial" w:eastAsia="Arial" w:hAnsi="Arial"/>
                <w:sz w:val="20"/>
                <w:szCs w:val="20"/>
                <w:color w:val="0000FF"/>
              </w:rPr>
              <w:t>By Spouse's Trust</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3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60" w:type="dxa"/>
            <w:vAlign w:val="bottom"/>
            <w:tcBorders>
              <w:bottom w:val="single" w:sz="8" w:color="2C2C2C"/>
            </w:tcBorders>
          </w:tcPr>
          <w:p>
            <w:pPr>
              <w:jc w:val="center"/>
              <w:ind w:left="1402"/>
              <w:spacing w:after="0"/>
              <w:rPr>
                <w:sz w:val="20"/>
                <w:szCs w:val="20"/>
                <w:color w:val="auto"/>
              </w:rPr>
            </w:pPr>
            <w:r>
              <w:rPr>
                <w:rFonts w:ascii="Arial" w:cs="Arial" w:eastAsia="Arial" w:hAnsi="Arial"/>
                <w:sz w:val="20"/>
                <w:szCs w:val="20"/>
                <w:color w:val="0000FF"/>
                <w:w w:val="83"/>
              </w:rPr>
              <w:t>16,727</w:t>
            </w:r>
            <w:r>
              <w:rPr>
                <w:rFonts w:ascii="Arial" w:cs="Arial" w:eastAsia="Arial" w:hAnsi="Arial"/>
                <w:sz w:val="25"/>
                <w:szCs w:val="25"/>
                <w:color w:val="008000"/>
                <w:w w:val="83"/>
                <w:vertAlign w:val="superscript"/>
              </w:rPr>
              <w:t>(1)</w:t>
            </w:r>
          </w:p>
        </w:tc>
        <w:tc>
          <w:tcPr>
            <w:tcW w:w="1020" w:type="dxa"/>
            <w:vAlign w:val="bottom"/>
            <w:tcBorders>
              <w:bottom w:val="single" w:sz="8" w:color="2C2C2C"/>
            </w:tcBorders>
          </w:tcPr>
          <w:p>
            <w:pPr>
              <w:jc w:val="center"/>
              <w:ind w:left="182"/>
              <w:spacing w:after="0"/>
              <w:rPr>
                <w:sz w:val="20"/>
                <w:szCs w:val="20"/>
                <w:color w:val="auto"/>
              </w:rPr>
            </w:pPr>
            <w:r>
              <w:rPr>
                <w:rFonts w:ascii="Arial" w:cs="Arial" w:eastAsia="Arial" w:hAnsi="Arial"/>
                <w:sz w:val="20"/>
                <w:szCs w:val="20"/>
                <w:color w:val="0000FF"/>
              </w:rPr>
              <w:t>I</w:t>
            </w:r>
          </w:p>
        </w:tc>
        <w:tc>
          <w:tcPr>
            <w:tcW w:w="3060" w:type="dxa"/>
            <w:vAlign w:val="bottom"/>
            <w:tcBorders>
              <w:bottom w:val="single" w:sz="8" w:color="2C2C2C"/>
            </w:tcBorders>
            <w:gridSpan w:val="2"/>
          </w:tcPr>
          <w:p>
            <w:pPr>
              <w:ind w:left="300"/>
              <w:spacing w:after="0"/>
              <w:rPr>
                <w:sz w:val="20"/>
                <w:szCs w:val="20"/>
                <w:color w:val="auto"/>
              </w:rPr>
            </w:pPr>
            <w:r>
              <w:rPr>
                <w:rFonts w:ascii="Arial" w:cs="Arial" w:eastAsia="Arial" w:hAnsi="Arial"/>
                <w:sz w:val="20"/>
                <w:szCs w:val="20"/>
                <w:color w:val="0000FF"/>
              </w:rPr>
              <w:t>By Daughter's Trust</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3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60" w:type="dxa"/>
            <w:vAlign w:val="bottom"/>
            <w:tcBorders>
              <w:bottom w:val="single" w:sz="8" w:color="2C2C2C"/>
            </w:tcBorders>
          </w:tcPr>
          <w:p>
            <w:pPr>
              <w:jc w:val="center"/>
              <w:ind w:left="1402"/>
              <w:spacing w:after="0"/>
              <w:rPr>
                <w:sz w:val="20"/>
                <w:szCs w:val="20"/>
                <w:color w:val="auto"/>
              </w:rPr>
            </w:pPr>
            <w:r>
              <w:rPr>
                <w:rFonts w:ascii="Arial" w:cs="Arial" w:eastAsia="Arial" w:hAnsi="Arial"/>
                <w:sz w:val="20"/>
                <w:szCs w:val="20"/>
                <w:color w:val="0000FF"/>
                <w:w w:val="83"/>
              </w:rPr>
              <w:t>16,727</w:t>
            </w:r>
            <w:r>
              <w:rPr>
                <w:rFonts w:ascii="Arial" w:cs="Arial" w:eastAsia="Arial" w:hAnsi="Arial"/>
                <w:sz w:val="25"/>
                <w:szCs w:val="25"/>
                <w:color w:val="008000"/>
                <w:w w:val="83"/>
                <w:vertAlign w:val="superscript"/>
              </w:rPr>
              <w:t>(1)</w:t>
            </w:r>
          </w:p>
        </w:tc>
        <w:tc>
          <w:tcPr>
            <w:tcW w:w="1020" w:type="dxa"/>
            <w:vAlign w:val="bottom"/>
            <w:tcBorders>
              <w:bottom w:val="single" w:sz="8" w:color="2C2C2C"/>
            </w:tcBorders>
          </w:tcPr>
          <w:p>
            <w:pPr>
              <w:jc w:val="center"/>
              <w:ind w:left="182"/>
              <w:spacing w:after="0"/>
              <w:rPr>
                <w:sz w:val="20"/>
                <w:szCs w:val="20"/>
                <w:color w:val="auto"/>
              </w:rPr>
            </w:pPr>
            <w:r>
              <w:rPr>
                <w:rFonts w:ascii="Arial" w:cs="Arial" w:eastAsia="Arial" w:hAnsi="Arial"/>
                <w:sz w:val="20"/>
                <w:szCs w:val="20"/>
                <w:color w:val="0000FF"/>
              </w:rPr>
              <w:t>I</w:t>
            </w:r>
          </w:p>
        </w:tc>
        <w:tc>
          <w:tcPr>
            <w:tcW w:w="3060" w:type="dxa"/>
            <w:vAlign w:val="bottom"/>
            <w:tcBorders>
              <w:bottom w:val="single" w:sz="8" w:color="2C2C2C"/>
            </w:tcBorders>
            <w:gridSpan w:val="2"/>
          </w:tcPr>
          <w:p>
            <w:pPr>
              <w:ind w:left="300"/>
              <w:spacing w:after="0"/>
              <w:rPr>
                <w:sz w:val="20"/>
                <w:szCs w:val="20"/>
                <w:color w:val="auto"/>
              </w:rPr>
            </w:pPr>
            <w:r>
              <w:rPr>
                <w:rFonts w:ascii="Arial" w:cs="Arial" w:eastAsia="Arial" w:hAnsi="Arial"/>
                <w:sz w:val="20"/>
                <w:szCs w:val="20"/>
                <w:color w:val="0000FF"/>
              </w:rPr>
              <w:t>By Son's Trust</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360" w:type="dxa"/>
            <w:vAlign w:val="bottom"/>
            <w:tcBorders>
              <w:top w:val="single" w:sz="8" w:color="808080"/>
            </w:tcBorders>
            <w:shd w:val="clear" w:color="auto" w:fill="2C2C2C"/>
          </w:tcPr>
          <w:p>
            <w:pPr>
              <w:spacing w:after="0" w:line="20" w:lineRule="exact"/>
              <w:rPr>
                <w:sz w:val="1"/>
                <w:szCs w:val="1"/>
                <w:color w:val="auto"/>
              </w:rPr>
            </w:pPr>
          </w:p>
        </w:tc>
        <w:tc>
          <w:tcPr>
            <w:tcW w:w="346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20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40" w:firstLine="5"/>
        <w:spacing w:after="0" w:line="254"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securities held upon completion of the transactions under the transaction agreement and plan of merger entered into on October 26, 2021, as amended on February 28, 2022, whereby Post Holdings, Inc. ("Post") contributed its membership units of BellRing Brands, LLC into a newly-formed subsidiary, BellRing Distribution, LLC (which converted into a Delaware corporation prior to the distribution and was renamed "BellRing Brands, Inc.") ("New BellRing"), in exchange for New BellRing stock and New BellRing debt securities and distributed a portion of its New BellRing stock to Post shareholders in a pro-rata distribution, following which BellRing Intermediate Holdings, Inc. (formerly known as BellRing Brands, Inc.) ("Old BellRing") merged with a subsidiary of New BellRing and each outstanding share of Old BellRing Class A common stock was converted into one share of New BellRing common stock and $2.97 in cash (collectively, the "Transactions").</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See attached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Craig L. Rosenthal,</w:t>
            </w:r>
          </w:p>
        </w:tc>
        <w:tc>
          <w:tcPr>
            <w:tcW w:w="4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03/10/2022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0" w:gutter="0" w:footer="0" w:header="0"/>
          <w:type w:val="continuous"/>
        </w:sectPr>
      </w:pPr>
    </w:p>
    <w:bookmarkStart w:id="1" w:name="page2"/>
    <w:bookmarkEnd w:id="1"/>
    <w:p>
      <w:pPr>
        <w:ind w:left="784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66" w:lineRule="auto"/>
        <w:rPr>
          <w:sz w:val="20"/>
          <w:szCs w:val="20"/>
          <w:color w:val="auto"/>
        </w:rPr>
      </w:pPr>
      <w:r>
        <w:rPr>
          <w:rFonts w:ascii="Courier New" w:cs="Courier New" w:eastAsia="Courier New" w:hAnsi="Courier New"/>
          <w:sz w:val="18"/>
          <w:szCs w:val="18"/>
          <w:color w:val="auto"/>
        </w:rPr>
        <w:t>Know all by these presents that the undersigned, does hereby make, constitute and appoint Craig L. Rosenthal,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BellRing Brands, Inc. (i) pursuant to Section 16(a) of the Securities Exchange Act of 1934, as amended, including without limitation, statements on Form 3, Form 4 and Form 5 (including any amendments thereto) and (ii) in connection with any applications for EDGAR access codes, including without limitation the Form ID. The Power of Attorney shall remain in full force and effect until the undersigned is no longer required to file Forms 3, 4 and 5 with regard to his or her ownership of or transactions in securities of BellRing Brands, Inc. unless earlier revoked in writing. The undersigned acknowledges that Craig L. Rosenthal is not assuming any of the undersigned's responsibilities to comply with Section 16 of the Securities Exchange Act of 1934, as amended.</w:t>
      </w:r>
    </w:p>
    <w:p>
      <w:pPr>
        <w:spacing w:after="0" w:line="200" w:lineRule="exact"/>
        <w:rPr>
          <w:sz w:val="20"/>
          <w:szCs w:val="20"/>
          <w:color w:val="auto"/>
        </w:rPr>
      </w:pPr>
    </w:p>
    <w:p>
      <w:pPr>
        <w:spacing w:after="0" w:line="230"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By: /s/ Robert V. Vitale</w:t>
      </w:r>
    </w:p>
    <w:p>
      <w:pPr>
        <w:ind w:left="4560"/>
        <w:spacing w:after="0" w:line="238" w:lineRule="auto"/>
        <w:rPr>
          <w:sz w:val="20"/>
          <w:szCs w:val="20"/>
          <w:color w:val="auto"/>
        </w:rPr>
      </w:pPr>
      <w:r>
        <w:rPr>
          <w:rFonts w:ascii="Courier New" w:cs="Courier New" w:eastAsia="Courier New" w:hAnsi="Courier New"/>
          <w:sz w:val="20"/>
          <w:szCs w:val="20"/>
          <w:color w:val="auto"/>
        </w:rPr>
        <w:t>--------------------</w:t>
      </w:r>
    </w:p>
    <w:p>
      <w:pPr>
        <w:ind w:left="4100"/>
        <w:spacing w:after="0" w:line="238" w:lineRule="auto"/>
        <w:rPr>
          <w:sz w:val="20"/>
          <w:szCs w:val="20"/>
          <w:color w:val="auto"/>
        </w:rPr>
      </w:pPr>
      <w:r>
        <w:rPr>
          <w:rFonts w:ascii="Courier New" w:cs="Courier New" w:eastAsia="Courier New" w:hAnsi="Courier New"/>
          <w:sz w:val="20"/>
          <w:szCs w:val="20"/>
          <w:color w:val="auto"/>
        </w:rPr>
        <w:t>Name: Robert V. Vitale</w:t>
      </w: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March 10, 2022</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40021" TargetMode="External"/><Relationship Id="rId11"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2022-03-10T16:32:01Z</dcterms:created>
  <dcterms:modified xsi:type="dcterms:W3CDTF">2022-03-10T16:32:01Z</dcterms:modified>
</cp:coreProperties>
</file>