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1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ROSENTHAL CRAIG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BELLRING BRANDS,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BRBR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01/31/2024</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SVP, GC &amp;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01/31/2024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30,767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29,863</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32,492</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31, 2024, the reporting person transferred 30,767 shares of Issuer common stock to the 2012 Trust for no consideration. The reporting person and his spouse are trustees of the trust, and the reporting person and members of his immediate family are the sole beneficiaries of the trust. The reporting person remains the beneficial owner of the securities held by the trust.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252"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2024-02-02T15:43:59Z</dcterms:created>
  <dcterms:modified xsi:type="dcterms:W3CDTF">2024-02-02T15:43:59Z</dcterms:modified>
</cp:coreProperties>
</file>