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wfform4_157445702285224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DAVENPORT DARCY HORN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2503 S. HANLEY ROAD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ST. LOUIS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MO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63144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BRBR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PRES.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31"/>
        <w:gridCol w:w="903"/>
        <w:gridCol w:w="771"/>
        <w:gridCol w:w="600"/>
        <w:gridCol w:w="357"/>
        <w:gridCol w:w="992"/>
        <w:gridCol w:w="479"/>
        <w:gridCol w:w="641"/>
        <w:gridCol w:w="1204"/>
        <w:gridCol w:w="1026"/>
        <w:gridCol w:w="935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6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53,161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53,161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19.31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96,000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11/20/2029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96,000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96,000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increments over three years.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to purchase 96,000 shares of Class A common stock was awarded under the BellRing Brands, Inc. 2019 Long-Term Incentive Plan in a transaction exempt under Rule 16b-3 and vest in equal increments over three years.</w:t>
            </w:r>
          </w:p>
        </w:tc>
      </w:tr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Craig L. Rosenthal,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790322" TargetMode="External"/><Relationship Id="rId4" Type="http://schemas.openxmlformats.org/officeDocument/2006/relationships/hyperlink" Target="../../../../cgi-bin/browse-edgar%3Faction=getcompany&amp;CIK=000177201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636</Words>
  <CharactersWithSpaces>3979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