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3"/>
          <w:szCs w:val="13"/>
          <w:u w:val="single" w:color="auto"/>
          <w:color w:val="0000EE"/>
        </w:rPr>
      </w:pPr>
      <w:hyperlink r:id="rId11">
        <w:r>
          <w:rPr>
            <w:rFonts w:ascii="Arial" w:cs="Arial" w:eastAsia="Arial" w:hAnsi="Arial"/>
            <w:sz w:val="13"/>
            <w:szCs w:val="13"/>
            <w:u w:val="single" w:color="auto"/>
            <w:color w:val="0000EE"/>
          </w:rPr>
          <w:t>JOHNSON JENNIFER KUPERMAN</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jc w:val="center"/>
        <w:ind w:right="938"/>
        <w:spacing w:after="0"/>
        <w:rPr>
          <w:sz w:val="20"/>
          <w:szCs w:val="20"/>
          <w:color w:val="auto"/>
        </w:rPr>
      </w:pPr>
      <w:r>
        <w:rPr>
          <w:rFonts w:ascii="Arial" w:cs="Arial" w:eastAsia="Arial" w:hAnsi="Arial"/>
          <w:sz w:val="9"/>
          <w:szCs w:val="9"/>
          <w:color w:val="0000FF"/>
        </w:rPr>
        <w:t>10/21/2019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BELLRING BRANDS,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BRBR</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47"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C/O BELLRING BRANDS, INC.</w:t>
            </w:r>
          </w:p>
        </w:tc>
        <w:tc>
          <w:tcPr>
            <w:tcW w:w="138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2503 S. HANLEY ROAD</w:t>
            </w:r>
          </w:p>
        </w:tc>
        <w:tc>
          <w:tcPr>
            <w:tcW w:w="138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ST. LOUIS</w:t>
            </w:r>
          </w:p>
        </w:tc>
        <w:tc>
          <w:tcPr>
            <w:tcW w:w="1080" w:type="dxa"/>
            <w:vAlign w:val="bottom"/>
          </w:tcPr>
          <w:p>
            <w:pPr>
              <w:ind w:left="280"/>
              <w:spacing w:after="0"/>
              <w:rPr>
                <w:sz w:val="20"/>
                <w:szCs w:val="20"/>
                <w:color w:val="auto"/>
              </w:rPr>
            </w:pPr>
            <w:r>
              <w:rPr>
                <w:rFonts w:ascii="Arial" w:cs="Arial" w:eastAsia="Arial" w:hAnsi="Arial"/>
                <w:sz w:val="12"/>
                <w:szCs w:val="12"/>
                <w:color w:val="0000FF"/>
              </w:rPr>
              <w:t>MO</w:t>
            </w:r>
          </w:p>
        </w:tc>
        <w:tc>
          <w:tcPr>
            <w:tcW w:w="1380" w:type="dxa"/>
            <w:vAlign w:val="bottom"/>
          </w:tcPr>
          <w:p>
            <w:pPr>
              <w:ind w:left="300"/>
              <w:spacing w:after="0"/>
              <w:rPr>
                <w:sz w:val="20"/>
                <w:szCs w:val="20"/>
                <w:color w:val="auto"/>
              </w:rPr>
            </w:pPr>
            <w:r>
              <w:rPr>
                <w:rFonts w:ascii="Arial" w:cs="Arial" w:eastAsia="Arial" w:hAnsi="Arial"/>
                <w:sz w:val="12"/>
                <w:szCs w:val="12"/>
                <w:color w:val="0000FF"/>
              </w:rPr>
              <w:t>63144</w:t>
            </w:r>
          </w:p>
        </w:tc>
      </w:tr>
    </w:tbl>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03"/>
        </w:trPr>
        <w:tc>
          <w:tcPr>
            <w:tcW w:w="3900" w:type="dxa"/>
            <w:vAlign w:val="bottom"/>
          </w:tcPr>
          <w:p>
            <w:pPr>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340" w:type="dxa"/>
            <w:vAlign w:val="bottom"/>
          </w:tcPr>
          <w:p>
            <w:pPr>
              <w:ind w:left="40"/>
              <w:spacing w:after="0"/>
              <w:rPr>
                <w:sz w:val="20"/>
                <w:szCs w:val="20"/>
                <w:color w:val="auto"/>
              </w:rPr>
            </w:pPr>
            <w:r>
              <w:rPr>
                <w:rFonts w:ascii="Arial" w:cs="Arial" w:eastAsia="Arial" w:hAnsi="Arial"/>
                <w:sz w:val="9"/>
                <w:szCs w:val="9"/>
                <w:b w:val="1"/>
                <w:bCs w:val="1"/>
                <w:color w:val="auto"/>
                <w:w w:val="98"/>
              </w:rPr>
              <w:t>6. Nature of Indirect Beneficial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3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3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0" w:type="dxa"/>
            <w:vAlign w:val="bottom"/>
            <w:vMerge w:val="restart"/>
          </w:tcPr>
          <w:p>
            <w:pPr>
              <w:ind w:left="96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380" w:type="dxa"/>
            <w:vAlign w:val="bottom"/>
          </w:tcPr>
          <w:p>
            <w:pPr>
              <w:spacing w:after="0"/>
              <w:rPr>
                <w:sz w:val="8"/>
                <w:szCs w:val="8"/>
                <w:color w:val="auto"/>
              </w:rPr>
            </w:pPr>
          </w:p>
        </w:tc>
        <w:tc>
          <w:tcPr>
            <w:tcW w:w="1600" w:type="dxa"/>
            <w:vAlign w:val="bottom"/>
          </w:tcPr>
          <w:p>
            <w:pPr>
              <w:ind w:left="96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38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600" w:type="dxa"/>
            <w:vAlign w:val="bottom"/>
          </w:tcPr>
          <w:p>
            <w:pPr>
              <w:ind w:left="96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See attached Exhibit 24 - Power of Attorney.</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No securities are beneficially owned.</w:t>
      </w:r>
    </w:p>
    <w:p>
      <w:pPr>
        <w:spacing w:after="0" w:line="39"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Craig L. Rosenthal,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10/21/2019</w:t>
            </w:r>
          </w:p>
        </w:tc>
      </w:tr>
      <w:tr>
        <w:trPr>
          <w:trHeight w:val="150"/>
        </w:trPr>
        <w:tc>
          <w:tcPr>
            <w:tcW w:w="186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Exhibit 24</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16</w:t>
      </w:r>
    </w:p>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Craig L. Rosenthal, and his successor in office and designee, the undersigned's true</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and file for and on behalf of the undersigned, in the undersigned's capacity as an officer of BellRing Brands, Inc.  (the "Company"), Forms 3, 4 and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5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 The undersigned hereby grants to such attorney-in-fact full power and authority to do and perform any and every act and thing whatsoever requisite, necessary, or pr This Power of Attorney shall remain in full force and effect until the undersigned is no longer required to file Forms 3, 4 and 5 with respect to the undersigned's IN WITNESS WHEREOF, the undersigned has caused this Power of Attorney to be executed as of this 4 day of October, 2019.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Jennifer Kuperman Johnson</w:t>
      </w:r>
    </w:p>
    <w:p>
      <w:pPr>
        <w:ind w:left="8"/>
        <w:spacing w:after="0"/>
        <w:rPr>
          <w:sz w:val="20"/>
          <w:szCs w:val="20"/>
          <w:color w:val="auto"/>
        </w:rPr>
      </w:pPr>
      <w:r>
        <w:rPr>
          <w:rFonts w:ascii="Courier New" w:cs="Courier New" w:eastAsia="Courier New" w:hAnsi="Courier New"/>
          <w:sz w:val="12"/>
          <w:szCs w:val="12"/>
          <w:color w:val="auto"/>
        </w:rPr>
        <w:t>Jennifer Kuperman Johnson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0648" TargetMode="External"/><Relationship Id="rId12"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2019-12-24T09:22:16Z</dcterms:created>
  <dcterms:modified xsi:type="dcterms:W3CDTF">2019-12-24T09:22:16Z</dcterms:modified>
</cp:coreProperties>
</file>