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9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1)*</w:t>
      </w:r>
    </w:p>
    <w:p>
      <w:pPr>
        <w:spacing w:after="0" w:line="35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BellRing Brands,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460"/>
        <w:spacing w:after="0"/>
        <w:rPr>
          <w:sz w:val="20"/>
          <w:szCs w:val="20"/>
          <w:color w:val="auto"/>
        </w:rPr>
      </w:pPr>
      <w:r>
        <w:rPr>
          <w:rFonts w:ascii="Courier New" w:cs="Courier New" w:eastAsia="Courier New" w:hAnsi="Courier New"/>
          <w:sz w:val="18"/>
          <w:szCs w:val="18"/>
          <w:color w:val="auto"/>
        </w:rPr>
        <w:t>Class A Common Stock, $0.01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079823100</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2021</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3"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309880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258" w:right="1439"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839"/>
          </w:cols>
          <w:pgMar w:left="620" w:top="393" w:right="1440" w:bottom="1440" w:gutter="0" w:footer="0" w:header="0"/>
        </w:sectPr>
      </w:pPr>
    </w:p>
    <w:p>
      <w:pPr>
        <w:spacing w:after="0" w:line="365" w:lineRule="exact"/>
        <w:rPr>
          <w:sz w:val="20"/>
          <w:szCs w:val="20"/>
          <w:color w:val="auto"/>
        </w:rPr>
      </w:pPr>
    </w:p>
    <w:p>
      <w:pPr>
        <w:ind w:left="800" w:right="6059" w:hanging="592"/>
        <w:spacing w:after="0" w:line="378"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099" w:hanging="592"/>
        <w:spacing w:after="0" w:line="378"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139" w:hanging="592"/>
        <w:spacing w:after="0" w:line="39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39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39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39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378"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2,846,014</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699" w:hanging="592"/>
        <w:spacing w:after="0" w:line="378"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839"/>
          </w:cols>
          <w:pgMar w:left="620" w:top="393" w:right="1440" w:bottom="1440" w:gutter="0" w:footer="0" w:header="0"/>
        </w:sectPr>
      </w:pPr>
    </w:p>
    <w:p>
      <w:pPr>
        <w:spacing w:after="0" w:line="365" w:lineRule="exact"/>
        <w:rPr>
          <w:sz w:val="20"/>
          <w:szCs w:val="20"/>
          <w:color w:val="auto"/>
        </w:rPr>
      </w:pPr>
    </w:p>
    <w:p>
      <w:pPr>
        <w:ind w:left="800" w:right="6059" w:hanging="592"/>
        <w:spacing w:after="0" w:line="394"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099" w:hanging="592"/>
        <w:spacing w:after="0" w:line="394"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139" w:hanging="592"/>
        <w:spacing w:after="0" w:line="37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9" w:lineRule="exact"/>
        <w:rPr>
          <w:rFonts w:ascii="Courier New" w:cs="Courier New" w:eastAsia="Courier New" w:hAnsi="Courier New"/>
          <w:sz w:val="18"/>
          <w:szCs w:val="18"/>
          <w:color w:val="auto"/>
        </w:rPr>
      </w:pPr>
    </w:p>
    <w:p>
      <w:pPr>
        <w:ind w:left="800" w:right="6939" w:hanging="592"/>
        <w:spacing w:after="0" w:line="37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9" w:lineRule="exact"/>
        <w:rPr>
          <w:rFonts w:ascii="Courier New" w:cs="Courier New" w:eastAsia="Courier New" w:hAnsi="Courier New"/>
          <w:sz w:val="18"/>
          <w:szCs w:val="18"/>
          <w:color w:val="auto"/>
        </w:rPr>
      </w:pPr>
    </w:p>
    <w:p>
      <w:pPr>
        <w:ind w:left="800" w:right="6599" w:hanging="592"/>
        <w:spacing w:after="0" w:line="37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9" w:lineRule="exact"/>
        <w:rPr>
          <w:rFonts w:ascii="Courier New" w:cs="Courier New" w:eastAsia="Courier New" w:hAnsi="Courier New"/>
          <w:sz w:val="18"/>
          <w:szCs w:val="18"/>
          <w:color w:val="auto"/>
        </w:rPr>
      </w:pPr>
    </w:p>
    <w:p>
      <w:pPr>
        <w:ind w:left="800" w:right="6399" w:hanging="592"/>
        <w:spacing w:after="0" w:line="37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800" w:right="2499" w:hanging="592"/>
        <w:spacing w:after="0" w:line="378"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2,846,014</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699" w:hanging="592"/>
        <w:spacing w:after="0" w:line="378"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393" w:right="1440" w:bottom="1440" w:gutter="0" w:footer="0" w:header="0"/>
        </w:sectPr>
      </w:pPr>
    </w:p>
    <w:p>
      <w:pPr>
        <w:spacing w:after="0" w:line="365" w:lineRule="exact"/>
        <w:rPr>
          <w:sz w:val="20"/>
          <w:szCs w:val="20"/>
          <w:color w:val="auto"/>
        </w:rPr>
      </w:pPr>
    </w:p>
    <w:p>
      <w:pPr>
        <w:ind w:left="800" w:right="6059" w:hanging="592"/>
        <w:spacing w:after="0" w:line="394"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099" w:hanging="592"/>
        <w:spacing w:after="0" w:line="394"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139" w:hanging="592"/>
        <w:spacing w:after="0" w:line="37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9" w:lineRule="exact"/>
        <w:rPr>
          <w:rFonts w:ascii="Courier New" w:cs="Courier New" w:eastAsia="Courier New" w:hAnsi="Courier New"/>
          <w:sz w:val="18"/>
          <w:szCs w:val="18"/>
          <w:color w:val="auto"/>
        </w:rPr>
      </w:pPr>
    </w:p>
    <w:p>
      <w:pPr>
        <w:ind w:left="800" w:right="6939" w:hanging="592"/>
        <w:spacing w:after="0" w:line="37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9" w:lineRule="exact"/>
        <w:rPr>
          <w:rFonts w:ascii="Courier New" w:cs="Courier New" w:eastAsia="Courier New" w:hAnsi="Courier New"/>
          <w:sz w:val="18"/>
          <w:szCs w:val="18"/>
          <w:color w:val="auto"/>
        </w:rPr>
      </w:pPr>
    </w:p>
    <w:p>
      <w:pPr>
        <w:ind w:left="800" w:right="6599" w:hanging="592"/>
        <w:spacing w:after="0" w:line="37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9" w:lineRule="exact"/>
        <w:rPr>
          <w:rFonts w:ascii="Courier New" w:cs="Courier New" w:eastAsia="Courier New" w:hAnsi="Courier New"/>
          <w:sz w:val="18"/>
          <w:szCs w:val="18"/>
          <w:color w:val="auto"/>
        </w:rPr>
      </w:pPr>
    </w:p>
    <w:p>
      <w:pPr>
        <w:ind w:left="800" w:right="6399" w:hanging="592"/>
        <w:spacing w:after="0" w:line="37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800" w:right="2499" w:hanging="592"/>
        <w:spacing w:after="0" w:line="378"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2,846,014</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699" w:hanging="592"/>
        <w:spacing w:after="0" w:line="378"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393" w:right="1440" w:bottom="1440" w:gutter="0" w:footer="0" w:header="0"/>
        </w:sectPr>
      </w:pPr>
    </w:p>
    <w:p>
      <w:pPr>
        <w:spacing w:after="0" w:line="365" w:lineRule="exact"/>
        <w:rPr>
          <w:sz w:val="20"/>
          <w:szCs w:val="20"/>
          <w:color w:val="auto"/>
        </w:rPr>
      </w:pPr>
    </w:p>
    <w:p>
      <w:pPr>
        <w:ind w:left="800" w:right="6059" w:hanging="592"/>
        <w:spacing w:after="0" w:line="378"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099" w:hanging="592"/>
        <w:spacing w:after="0" w:line="378"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2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139" w:hanging="592"/>
        <w:spacing w:after="0" w:line="39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2,815,764</w:t>
      </w:r>
    </w:p>
    <w:p>
      <w:pPr>
        <w:spacing w:after="0" w:line="5" w:lineRule="exact"/>
        <w:rPr>
          <w:rFonts w:ascii="Courier New" w:cs="Courier New" w:eastAsia="Courier New" w:hAnsi="Courier New"/>
          <w:sz w:val="18"/>
          <w:szCs w:val="18"/>
          <w:color w:val="auto"/>
        </w:rPr>
      </w:pPr>
    </w:p>
    <w:p>
      <w:pPr>
        <w:ind w:left="800" w:right="6939" w:hanging="592"/>
        <w:spacing w:after="0" w:line="378"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800" w:right="6599" w:hanging="592"/>
        <w:spacing w:after="0" w:line="39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2,815,764</w:t>
      </w:r>
    </w:p>
    <w:p>
      <w:pPr>
        <w:spacing w:after="0" w:line="5" w:lineRule="exact"/>
        <w:rPr>
          <w:rFonts w:ascii="Courier New" w:cs="Courier New" w:eastAsia="Courier New" w:hAnsi="Courier New"/>
          <w:sz w:val="18"/>
          <w:szCs w:val="18"/>
          <w:color w:val="auto"/>
        </w:rPr>
      </w:pPr>
    </w:p>
    <w:p>
      <w:pPr>
        <w:ind w:left="800" w:right="6399" w:hanging="592"/>
        <w:spacing w:after="0" w:line="378"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800" w:right="2499" w:hanging="592"/>
        <w:spacing w:after="0" w:line="378"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2,815,764</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699" w:hanging="592"/>
        <w:spacing w:after="0" w:line="378"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393"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800" w:right="6759" w:hanging="592"/>
        <w:spacing w:after="0" w:line="378" w:lineRule="auto"/>
        <w:tabs>
          <w:tab w:leader="none" w:pos="8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BellRing Brands, Inc.</w:t>
      </w:r>
    </w:p>
    <w:p>
      <w:pPr>
        <w:spacing w:after="0" w:line="17"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2503 S. Hanley Road</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St. Louis, MO 63144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6" w:lineRule="exact"/>
        <w:rPr>
          <w:sz w:val="20"/>
          <w:szCs w:val="20"/>
          <w:color w:val="auto"/>
        </w:rPr>
      </w:pPr>
    </w:p>
    <w:p>
      <w:pPr>
        <w:ind w:left="800" w:right="6979" w:firstLine="8"/>
        <w:spacing w:after="0" w:line="363" w:lineRule="auto"/>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150"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Class A Common Stock, $0.01 par value</w:t>
      </w:r>
    </w:p>
    <w:p>
      <w:pPr>
        <w:spacing w:after="0" w:line="244" w:lineRule="exact"/>
        <w:rPr>
          <w:sz w:val="20"/>
          <w:szCs w:val="20"/>
          <w:color w:val="auto"/>
        </w:rPr>
      </w:pPr>
    </w:p>
    <w:p>
      <w:pPr>
        <w:ind w:left="800" w:right="7679" w:hanging="592"/>
        <w:spacing w:after="0" w:line="378"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105410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365"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6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53"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354330</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20"/>
          </w:cols>
          <w:pgMar w:left="620" w:top="393" w:right="1359" w:bottom="1440" w:gutter="0" w:footer="0" w:header="0"/>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149"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26"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98"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right="5679" w:hanging="492"/>
        <w:spacing w:after="0" w:line="378" w:lineRule="auto"/>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2,846,014</w:t>
      </w:r>
    </w:p>
    <w:p>
      <w:pPr>
        <w:spacing w:after="0" w:line="17" w:lineRule="exact"/>
        <w:rPr>
          <w:rFonts w:ascii="Courier New" w:cs="Courier New" w:eastAsia="Courier New" w:hAnsi="Courier New"/>
          <w:sz w:val="18"/>
          <w:szCs w:val="18"/>
          <w:color w:val="auto"/>
        </w:rPr>
      </w:pPr>
    </w:p>
    <w:p>
      <w:pPr>
        <w:ind w:left="1340" w:hanging="5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7.3%</w:t>
      </w:r>
    </w:p>
    <w:p>
      <w:pPr>
        <w:spacing w:after="0" w:line="134" w:lineRule="exact"/>
        <w:rPr>
          <w:sz w:val="20"/>
          <w:szCs w:val="20"/>
          <w:color w:val="auto"/>
        </w:rPr>
      </w:pP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33"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7"/>
        </w:trPr>
        <w:tc>
          <w:tcPr>
            <w:tcW w:w="5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51"/>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2,815,764</w:t>
            </w:r>
          </w:p>
        </w:tc>
      </w:tr>
      <w:tr>
        <w:trPr>
          <w:trHeight w:val="351"/>
        </w:trPr>
        <w:tc>
          <w:tcPr>
            <w:tcW w:w="52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29,100</w:t>
            </w:r>
          </w:p>
        </w:tc>
      </w:tr>
      <w:tr>
        <w:trPr>
          <w:trHeight w:val="310"/>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753</w:t>
            </w:r>
          </w:p>
        </w:tc>
      </w:tr>
      <w:tr>
        <w:trPr>
          <w:trHeight w:val="311"/>
        </w:trPr>
        <w:tc>
          <w:tcPr>
            <w:tcW w:w="5240" w:type="dxa"/>
            <w:vAlign w:val="bottom"/>
          </w:tcPr>
          <w:p>
            <w:pPr>
              <w:spacing w:after="0"/>
              <w:rPr>
                <w:sz w:val="20"/>
                <w:szCs w:val="20"/>
                <w:color w:val="auto"/>
              </w:rPr>
            </w:pPr>
            <w:r>
              <w:rPr>
                <w:rFonts w:ascii="Courier New" w:cs="Courier New" w:eastAsia="Courier New" w:hAnsi="Courier New"/>
                <w:sz w:val="18"/>
                <w:szCs w:val="18"/>
                <w:color w:val="auto"/>
              </w:rPr>
              <w:t>Fiduciary Trust International LLC: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397</w:t>
            </w:r>
          </w:p>
        </w:tc>
      </w:tr>
    </w:tbl>
    <w:p>
      <w:pPr>
        <w:spacing w:after="0" w:line="122" w:lineRule="exact"/>
        <w:rPr>
          <w:sz w:val="20"/>
          <w:szCs w:val="20"/>
          <w:color w:val="auto"/>
        </w:rPr>
      </w:pPr>
    </w:p>
    <w:p>
      <w:pPr>
        <w:ind w:left="1700" w:right="3659" w:hanging="592"/>
        <w:spacing w:after="0" w:line="394" w:lineRule="auto"/>
        <w:tabs>
          <w:tab w:leader="none" w:pos="1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105410</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CUSIP NO. 079823100</w:t>
            </w:r>
          </w:p>
        </w:tc>
        <w:tc>
          <w:tcPr>
            <w:tcW w:w="3160" w:type="dxa"/>
            <w:vAlign w:val="bottom"/>
          </w:tcPr>
          <w:p>
            <w:pPr>
              <w:ind w:left="280"/>
              <w:spacing w:after="0"/>
              <w:rPr>
                <w:sz w:val="20"/>
                <w:szCs w:val="20"/>
                <w:color w:val="auto"/>
              </w:rPr>
            </w:pPr>
            <w:r>
              <w:rPr>
                <w:rFonts w:ascii="Courier New" w:cs="Courier New" w:eastAsia="Courier New" w:hAnsi="Courier New"/>
                <w:sz w:val="18"/>
                <w:szCs w:val="18"/>
                <w:color w:val="auto"/>
              </w:rPr>
              <w:t>13G</w:t>
            </w:r>
          </w:p>
        </w:tc>
        <w:tc>
          <w:tcPr>
            <w:tcW w:w="1760" w:type="dxa"/>
            <w:vAlign w:val="bottom"/>
          </w:tcPr>
          <w:p>
            <w:pPr>
              <w:jc w:val="right"/>
              <w:spacing w:after="0"/>
              <w:rPr>
                <w:sz w:val="20"/>
                <w:szCs w:val="20"/>
                <w:color w:val="auto"/>
              </w:rPr>
            </w:pPr>
            <w:r>
              <w:rPr>
                <w:rFonts w:ascii="Courier New" w:cs="Courier New" w:eastAsia="Courier New" w:hAnsi="Courier New"/>
                <w:sz w:val="18"/>
                <w:szCs w:val="18"/>
                <w:color w:val="auto"/>
              </w:rPr>
              <w:t>Page 9 of 14</w:t>
            </w:r>
          </w:p>
        </w:tc>
      </w:tr>
      <w:tr>
        <w:trPr>
          <w:trHeight w:val="459"/>
        </w:trPr>
        <w:tc>
          <w:tcPr>
            <w:tcW w:w="786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1760" w:type="dxa"/>
            <w:vAlign w:val="bottom"/>
          </w:tcPr>
          <w:p>
            <w:pPr>
              <w:spacing w:after="0"/>
              <w:rPr>
                <w:sz w:val="24"/>
                <w:szCs w:val="24"/>
                <w:color w:val="auto"/>
              </w:rPr>
            </w:pPr>
          </w:p>
        </w:tc>
      </w:tr>
      <w:tr>
        <w:trPr>
          <w:trHeight w:val="338"/>
        </w:trPr>
        <w:tc>
          <w:tcPr>
            <w:tcW w:w="4700" w:type="dxa"/>
            <w:vAlign w:val="bottom"/>
          </w:tcPr>
          <w:p>
            <w:pPr>
              <w:ind w:left="1700"/>
              <w:spacing w:after="0"/>
              <w:rPr>
                <w:sz w:val="20"/>
                <w:szCs w:val="20"/>
                <w:color w:val="auto"/>
              </w:rPr>
            </w:pPr>
            <w:r>
              <w:rPr>
                <w:rFonts w:ascii="Courier New" w:cs="Courier New" w:eastAsia="Courier New" w:hAnsi="Courier New"/>
                <w:sz w:val="18"/>
                <w:szCs w:val="18"/>
                <w:color w:val="auto"/>
              </w:rPr>
              <w:t>Franklin Resources, Inc.:</w:t>
            </w:r>
          </w:p>
        </w:tc>
        <w:tc>
          <w:tcPr>
            <w:tcW w:w="316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0</w:t>
            </w:r>
          </w:p>
        </w:tc>
      </w:tr>
      <w:tr>
        <w:trPr>
          <w:trHeight w:val="338"/>
        </w:trPr>
        <w:tc>
          <w:tcPr>
            <w:tcW w:w="4700" w:type="dxa"/>
            <w:vAlign w:val="bottom"/>
          </w:tcPr>
          <w:p>
            <w:pPr>
              <w:ind w:left="1700"/>
              <w:spacing w:after="0"/>
              <w:rPr>
                <w:sz w:val="20"/>
                <w:szCs w:val="20"/>
                <w:color w:val="auto"/>
              </w:rPr>
            </w:pPr>
            <w:r>
              <w:rPr>
                <w:rFonts w:ascii="Courier New" w:cs="Courier New" w:eastAsia="Courier New" w:hAnsi="Courier New"/>
                <w:sz w:val="18"/>
                <w:szCs w:val="18"/>
                <w:color w:val="auto"/>
              </w:rPr>
              <w:t>Charles B. Johnson:</w:t>
            </w:r>
          </w:p>
        </w:tc>
        <w:tc>
          <w:tcPr>
            <w:tcW w:w="316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0</w:t>
            </w:r>
          </w:p>
        </w:tc>
      </w:tr>
      <w:tr>
        <w:trPr>
          <w:trHeight w:val="338"/>
        </w:trPr>
        <w:tc>
          <w:tcPr>
            <w:tcW w:w="4700" w:type="dxa"/>
            <w:vAlign w:val="bottom"/>
          </w:tcPr>
          <w:p>
            <w:pPr>
              <w:ind w:left="1700"/>
              <w:spacing w:after="0"/>
              <w:rPr>
                <w:sz w:val="20"/>
                <w:szCs w:val="20"/>
                <w:color w:val="auto"/>
              </w:rPr>
            </w:pPr>
            <w:r>
              <w:rPr>
                <w:rFonts w:ascii="Courier New" w:cs="Courier New" w:eastAsia="Courier New" w:hAnsi="Courier New"/>
                <w:sz w:val="18"/>
                <w:szCs w:val="18"/>
                <w:color w:val="auto"/>
              </w:rPr>
              <w:t>Rupert H. Johnson, Jr.:</w:t>
            </w:r>
          </w:p>
        </w:tc>
        <w:tc>
          <w:tcPr>
            <w:tcW w:w="316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0</w:t>
            </w:r>
          </w:p>
        </w:tc>
      </w:tr>
      <w:tr>
        <w:trPr>
          <w:trHeight w:val="324"/>
        </w:trPr>
        <w:tc>
          <w:tcPr>
            <w:tcW w:w="4700" w:type="dxa"/>
            <w:vAlign w:val="bottom"/>
          </w:tcPr>
          <w:p>
            <w:pPr>
              <w:ind w:left="1700"/>
              <w:spacing w:after="0"/>
              <w:rPr>
                <w:sz w:val="20"/>
                <w:szCs w:val="20"/>
                <w:color w:val="auto"/>
              </w:rPr>
            </w:pPr>
            <w:r>
              <w:rPr>
                <w:rFonts w:ascii="Courier New" w:cs="Courier New" w:eastAsia="Courier New" w:hAnsi="Courier New"/>
                <w:sz w:val="18"/>
                <w:szCs w:val="18"/>
                <w:color w:val="auto"/>
              </w:rPr>
              <w:t>Franklin Advisers, Inc.:</w:t>
            </w:r>
          </w:p>
        </w:tc>
        <w:tc>
          <w:tcPr>
            <w:tcW w:w="3160" w:type="dxa"/>
            <w:vAlign w:val="bottom"/>
          </w:tcPr>
          <w:p>
            <w:pPr>
              <w:spacing w:after="0"/>
              <w:rPr>
                <w:sz w:val="24"/>
                <w:szCs w:val="24"/>
                <w:color w:val="auto"/>
              </w:rPr>
            </w:pP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2,815,764</w:t>
            </w:r>
          </w:p>
        </w:tc>
      </w:tr>
      <w:tr>
        <w:trPr>
          <w:trHeight w:val="324"/>
        </w:trPr>
        <w:tc>
          <w:tcPr>
            <w:tcW w:w="786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Fiduciary Trust Company International:</w:t>
            </w: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29,100</w:t>
            </w:r>
          </w:p>
        </w:tc>
      </w:tr>
      <w:tr>
        <w:trPr>
          <w:trHeight w:val="324"/>
        </w:trPr>
        <w:tc>
          <w:tcPr>
            <w:tcW w:w="786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Franklin Advisory Services, LLC:</w:t>
            </w: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753</w:t>
            </w:r>
          </w:p>
        </w:tc>
      </w:tr>
      <w:tr>
        <w:trPr>
          <w:trHeight w:val="324"/>
        </w:trPr>
        <w:tc>
          <w:tcPr>
            <w:tcW w:w="786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Fiduciary Trust International LLC:</w:t>
            </w:r>
          </w:p>
        </w:tc>
        <w:tc>
          <w:tcPr>
            <w:tcW w:w="1760" w:type="dxa"/>
            <w:vAlign w:val="bottom"/>
          </w:tcPr>
          <w:p>
            <w:pPr>
              <w:jc w:val="right"/>
              <w:ind w:right="490"/>
              <w:spacing w:after="0"/>
              <w:rPr>
                <w:sz w:val="20"/>
                <w:szCs w:val="20"/>
                <w:color w:val="auto"/>
              </w:rPr>
            </w:pPr>
            <w:r>
              <w:rPr>
                <w:rFonts w:ascii="Courier New" w:cs="Courier New" w:eastAsia="Courier New" w:hAnsi="Courier New"/>
                <w:sz w:val="18"/>
                <w:szCs w:val="18"/>
                <w:color w:val="auto"/>
              </w:rPr>
              <w:t>397</w:t>
            </w:r>
          </w:p>
        </w:tc>
      </w:tr>
      <w:tr>
        <w:trPr>
          <w:trHeight w:val="378"/>
        </w:trPr>
        <w:tc>
          <w:tcPr>
            <w:tcW w:w="786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1760" w:type="dxa"/>
            <w:vAlign w:val="bottom"/>
          </w:tcPr>
          <w:p>
            <w:pPr>
              <w:spacing w:after="0"/>
              <w:rPr>
                <w:sz w:val="24"/>
                <w:szCs w:val="24"/>
                <w:color w:val="auto"/>
              </w:rPr>
            </w:pPr>
          </w:p>
        </w:tc>
      </w:tr>
      <w:tr>
        <w:trPr>
          <w:trHeight w:val="351"/>
        </w:trPr>
        <w:tc>
          <w:tcPr>
            <w:tcW w:w="4700" w:type="dxa"/>
            <w:vAlign w:val="bottom"/>
          </w:tcPr>
          <w:p>
            <w:pPr>
              <w:ind w:left="1700"/>
              <w:spacing w:after="0"/>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343"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384"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1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1532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393" w:right="1440" w:bottom="1440" w:gutter="0" w:footer="0" w:header="0"/>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Lori A. Weber</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57" w:lineRule="exact"/>
        <w:rPr>
          <w:sz w:val="20"/>
          <w:szCs w:val="20"/>
          <w:color w:val="auto"/>
        </w:rPr>
      </w:pPr>
    </w:p>
    <w:p>
      <w:pPr>
        <w:ind w:left="860" w:right="5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60" w:right="109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5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Virginia E. Rosas</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1532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Lori A. Weber</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57" w:lineRule="exact"/>
        <w:rPr>
          <w:sz w:val="20"/>
          <w:szCs w:val="20"/>
          <w:color w:val="auto"/>
        </w:rPr>
      </w:pPr>
    </w:p>
    <w:p>
      <w:pPr>
        <w:ind w:left="860" w:right="5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60" w:right="109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5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Virginia E. Rosas</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530860</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11" w:name="page12"/>
    <w:bookmarkEnd w:id="11"/>
    <w:p>
      <w:pPr>
        <w:ind w:left="200"/>
        <w:spacing w:after="0"/>
        <w:rPr>
          <w:sz w:val="20"/>
          <w:szCs w:val="20"/>
          <w:color w:val="auto"/>
        </w:rPr>
      </w:pPr>
      <w:r>
        <w:rPr>
          <w:rFonts w:ascii="Courier New" w:cs="Courier New" w:eastAsia="Courier New" w:hAnsi="Courier New"/>
          <w:sz w:val="18"/>
          <w:szCs w:val="18"/>
          <w:color w:val="auto"/>
        </w:rPr>
        <w:t>CUSIP NO. 079823100</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2620" w:space="720"/>
            <w:col w:w="16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2" w:name="page13"/>
    <w:bookmarkEnd w:id="12"/>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CUSIP NO. 079823100</w:t>
            </w:r>
          </w:p>
        </w:tc>
        <w:tc>
          <w:tcPr>
            <w:tcW w:w="1400" w:type="dxa"/>
            <w:vAlign w:val="bottom"/>
          </w:tcPr>
          <w:p>
            <w:pPr>
              <w:ind w:left="380"/>
              <w:spacing w:after="0"/>
              <w:rPr>
                <w:sz w:val="20"/>
                <w:szCs w:val="20"/>
                <w:color w:val="auto"/>
              </w:rPr>
            </w:pPr>
            <w:r>
              <w:rPr>
                <w:rFonts w:ascii="Courier New" w:cs="Courier New" w:eastAsia="Courier New" w:hAnsi="Courier New"/>
                <w:sz w:val="18"/>
                <w:szCs w:val="18"/>
                <w:color w:val="auto"/>
              </w:rPr>
              <w:t>13G</w:t>
            </w:r>
          </w:p>
        </w:tc>
        <w:tc>
          <w:tcPr>
            <w:tcW w:w="1400" w:type="dxa"/>
            <w:vAlign w:val="bottom"/>
          </w:tcPr>
          <w:p>
            <w:pPr>
              <w:spacing w:after="0"/>
              <w:rPr>
                <w:sz w:val="17"/>
                <w:szCs w:val="17"/>
                <w:color w:val="auto"/>
              </w:rPr>
            </w:pPr>
          </w:p>
        </w:tc>
        <w:tc>
          <w:tcPr>
            <w:tcW w:w="2320" w:type="dxa"/>
            <w:vAlign w:val="bottom"/>
          </w:tcPr>
          <w:p>
            <w:pPr>
              <w:ind w:left="920"/>
              <w:spacing w:after="0"/>
              <w:rPr>
                <w:sz w:val="20"/>
                <w:szCs w:val="20"/>
                <w:color w:val="auto"/>
              </w:rPr>
            </w:pPr>
            <w:r>
              <w:rPr>
                <w:rFonts w:ascii="Courier New" w:cs="Courier New" w:eastAsia="Courier New" w:hAnsi="Courier New"/>
                <w:sz w:val="18"/>
                <w:szCs w:val="18"/>
                <w:color w:val="auto"/>
                <w:w w:val="98"/>
              </w:rPr>
              <w:t>Page 14 of 14</w:t>
            </w:r>
          </w:p>
        </w:tc>
      </w:tr>
      <w:tr>
        <w:trPr>
          <w:trHeight w:val="473"/>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73"/>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Franklin Advisers, Inc.</w:t>
            </w:r>
          </w:p>
        </w:tc>
        <w:tc>
          <w:tcPr>
            <w:tcW w:w="1400" w:type="dxa"/>
            <w:vAlign w:val="bottom"/>
          </w:tcPr>
          <w:p>
            <w:pPr>
              <w:spacing w:after="0"/>
              <w:rPr>
                <w:sz w:val="24"/>
                <w:szCs w:val="24"/>
                <w:color w:val="auto"/>
              </w:rPr>
            </w:pPr>
          </w:p>
        </w:tc>
        <w:tc>
          <w:tcPr>
            <w:tcW w:w="1400" w:type="dxa"/>
            <w:vAlign w:val="bottom"/>
          </w:tcPr>
          <w:p>
            <w:pPr>
              <w:ind w:left="68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73"/>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400" w:type="dxa"/>
            <w:vAlign w:val="bottom"/>
          </w:tcPr>
          <w:p>
            <w:pPr>
              <w:spacing w:after="0"/>
              <w:rPr>
                <w:sz w:val="24"/>
                <w:szCs w:val="24"/>
                <w:color w:val="auto"/>
              </w:rPr>
            </w:pPr>
          </w:p>
        </w:tc>
        <w:tc>
          <w:tcPr>
            <w:tcW w:w="1400" w:type="dxa"/>
            <w:vAlign w:val="bottom"/>
          </w:tcPr>
          <w:p>
            <w:pPr>
              <w:ind w:left="68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600" w:type="dxa"/>
            <w:vAlign w:val="bottom"/>
          </w:tcPr>
          <w:p>
            <w:pPr>
              <w:ind w:left="240"/>
              <w:spacing w:after="0"/>
              <w:rPr>
                <w:sz w:val="20"/>
                <w:szCs w:val="20"/>
                <w:color w:val="auto"/>
              </w:rPr>
            </w:pPr>
            <w:r>
              <w:rPr>
                <w:rFonts w:ascii="Courier New" w:cs="Courier New" w:eastAsia="Courier New" w:hAnsi="Courier New"/>
                <w:sz w:val="18"/>
                <w:szCs w:val="18"/>
                <w:color w:val="auto"/>
              </w:rPr>
              <w:t>Fiduciary Trust International LLC</w:t>
            </w:r>
          </w:p>
        </w:tc>
        <w:tc>
          <w:tcPr>
            <w:tcW w:w="1400" w:type="dxa"/>
            <w:vAlign w:val="bottom"/>
          </w:tcPr>
          <w:p>
            <w:pPr>
              <w:spacing w:after="0"/>
              <w:rPr>
                <w:sz w:val="24"/>
                <w:szCs w:val="24"/>
                <w:color w:val="auto"/>
              </w:rPr>
            </w:pPr>
          </w:p>
        </w:tc>
        <w:tc>
          <w:tcPr>
            <w:tcW w:w="1400" w:type="dxa"/>
            <w:vAlign w:val="bottom"/>
          </w:tcPr>
          <w:p>
            <w:pPr>
              <w:ind w:left="7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8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600" w:type="dxa"/>
            <w:vAlign w:val="bottom"/>
          </w:tcPr>
          <w:p>
            <w:pPr>
              <w:ind w:left="240"/>
              <w:spacing w:after="0"/>
              <w:rPr>
                <w:sz w:val="20"/>
                <w:szCs w:val="20"/>
                <w:color w:val="auto"/>
              </w:rPr>
            </w:pPr>
            <w:r>
              <w:rPr>
                <w:rFonts w:ascii="Courier New" w:cs="Courier New" w:eastAsia="Courier New" w:hAnsi="Courier New"/>
                <w:sz w:val="18"/>
                <w:szCs w:val="18"/>
                <w:color w:val="auto"/>
              </w:rPr>
              <w:t>Fiduciary Trust Company International</w:t>
            </w:r>
          </w:p>
        </w:tc>
        <w:tc>
          <w:tcPr>
            <w:tcW w:w="1400" w:type="dxa"/>
            <w:vAlign w:val="bottom"/>
          </w:tcPr>
          <w:p>
            <w:pPr>
              <w:spacing w:after="0"/>
              <w:rPr>
                <w:sz w:val="24"/>
                <w:szCs w:val="24"/>
                <w:color w:val="auto"/>
              </w:rPr>
            </w:pPr>
          </w:p>
        </w:tc>
        <w:tc>
          <w:tcPr>
            <w:tcW w:w="1400" w:type="dxa"/>
            <w:vAlign w:val="bottom"/>
          </w:tcPr>
          <w:p>
            <w:pPr>
              <w:ind w:left="7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80"/>
              <w:spacing w:after="0"/>
              <w:rPr>
                <w:sz w:val="20"/>
                <w:szCs w:val="20"/>
                <w:color w:val="auto"/>
              </w:rPr>
            </w:pPr>
            <w:r>
              <w:rPr>
                <w:rFonts w:ascii="Courier New" w:cs="Courier New" w:eastAsia="Courier New" w:hAnsi="Courier New"/>
                <w:sz w:val="18"/>
                <w:szCs w:val="18"/>
                <w:color w:val="auto"/>
              </w:rPr>
              <w:t>Classification: 3(b)</w:t>
            </w:r>
          </w:p>
        </w:tc>
      </w:tr>
    </w:tbl>
    <w:p>
      <w:pPr>
        <w:spacing w:after="0" w:line="1" w:lineRule="exact"/>
        <w:rPr>
          <w:sz w:val="20"/>
          <w:szCs w:val="20"/>
          <w:color w:val="auto"/>
        </w:rPr>
      </w:pPr>
    </w:p>
    <w:sectPr>
      <w:pgSz w:w="11900" w:h="16838" w:orient="portrait"/>
      <w:cols w:equalWidth="0" w:num="1">
        <w:col w:w="9839"/>
      </w:cols>
      <w:pgMar w:left="620" w:top="6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2"/>
    </w:lvl>
  </w:abstractNum>
  <w:abstractNum w:abstractNumId="13">
    <w:nsid w:val="4353D0CD"/>
    <w:multiLevelType w:val="hybridMultilevel"/>
    <w:lvl w:ilvl="0">
      <w:lvlJc w:val="left"/>
      <w:lvlText w:val="%1."/>
      <w:numFmt w:val="decimal"/>
      <w:start w:val="3"/>
    </w:lvl>
    <w:lvl w:ilvl="1">
      <w:lvlJc w:val="left"/>
      <w:lvlText w:val="%2"/>
      <w:numFmt w:val="low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1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lvl w:ilvl="1">
      <w:lvlJc w:val="left"/>
      <w:lvlText w:val="(%2)"/>
      <w:numFmt w:val="lowerLetter"/>
      <w:start w:val="35"/>
    </w:lvl>
  </w:abstractNum>
  <w:abstractNum w:abstractNumId="26">
    <w:nsid w:val="6CEAF087"/>
    <w:multiLevelType w:val="hybridMultilevel"/>
    <w:lvl w:ilvl="0">
      <w:lvlJc w:val="left"/>
      <w:lvlText w:val="(%1)"/>
      <w:numFmt w:val="lowerLetter"/>
      <w:start w:val="4"/>
    </w:lvl>
    <w:lvl w:ilvl="1">
      <w:lvlJc w:val="left"/>
      <w:lvlText w:val="%2"/>
      <w:numFmt w:val="lowerLetter"/>
      <w:start w:val="1"/>
    </w:lvl>
  </w:abstractNum>
  <w:abstractNum w:abstractNumId="27">
    <w:nsid w:val="22221A70"/>
    <w:multiLevelType w:val="hybridMultilevel"/>
    <w:lvl w:ilvl="0">
      <w:lvlJc w:val="left"/>
      <w:lvlText w:val="(%1)"/>
      <w:numFmt w:val="lowerLetter"/>
      <w:start w:val="5"/>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3"/>
    </w:lvl>
    <w:lvl w:ilvl="1">
      <w:lvlJc w:val="left"/>
      <w:lvlText w:val="(%2)"/>
      <w:numFmt w:val="lowerLetter"/>
      <w:start w:val="9"/>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2022-02-03T11:11:21Z</dcterms:created>
  <dcterms:modified xsi:type="dcterms:W3CDTF">2022-02-03T11:11:21Z</dcterms:modified>
</cp:coreProperties>
</file>