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BellRing Brands,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Class A common stock, par value $0.01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079823100</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December 31, 2021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3"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13d-1(b)</w:t>
      </w:r>
    </w:p>
    <w:p>
      <w:pPr>
        <w:spacing w:after="0" w:line="229"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X </w:t>
      </w:r>
      <w:r>
        <w:rPr>
          <w:rFonts w:ascii="Arial" w:cs="Arial" w:eastAsia="Arial" w:hAnsi="Arial"/>
          <w:sz w:val="20"/>
          <w:szCs w:val="20"/>
          <w:color w:val="auto"/>
        </w:rPr>
        <w:t>]    Rule 13d-1(c)</w:t>
      </w:r>
    </w:p>
    <w:p>
      <w:pPr>
        <w:spacing w:after="0" w:line="23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29" w:lineRule="exact"/>
        <w:rPr>
          <w:sz w:val="24"/>
          <w:szCs w:val="24"/>
          <w:color w:val="auto"/>
        </w:rPr>
      </w:pPr>
    </w:p>
    <w:p>
      <w:pPr>
        <w:ind w:right="340" w:firstLine="8"/>
        <w:spacing w:after="0" w:line="316" w:lineRule="auto"/>
        <w:tabs>
          <w:tab w:leader="none" w:pos="14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3"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Investment Company,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5,165,991</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13.3%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ROIC,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5,165,991</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13.3%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Investment Company,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7"/>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5,165,991</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13.3%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Offshore Master Fund,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9"/>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9"/>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Cayman Islands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3,064,535</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3,064,535</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3,064,535</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7.9%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Fund I,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11"/>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2,052,712</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2,052,712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2,052,712</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William F. Duhamel, Jr.</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13"/>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5,165,991</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13.3%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3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079823100</w:t>
      </w:r>
    </w:p>
    <w:p>
      <w:pPr>
        <w:spacing w:after="0" w:line="236"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Jason E. Moment</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15"/>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15"/>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5,165,991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5,165,991</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13.3%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079823100</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Item 1.</w:t>
      </w:r>
    </w:p>
    <w:p>
      <w:pPr>
        <w:spacing w:after="0" w:line="235"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BellRing Brands,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2503 S. Hanley Road, St. Louis, Missouri 63144</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Route One Investment Company, L.P. (“Route One”)</w:t>
      </w:r>
    </w:p>
    <w:p>
      <w:pPr>
        <w:spacing w:after="0" w:line="2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ROIC, LLC</w:t>
      </w:r>
    </w:p>
    <w:p>
      <w:pPr>
        <w:ind w:left="1300" w:right="4500"/>
        <w:spacing w:after="0" w:line="239" w:lineRule="auto"/>
        <w:rPr>
          <w:rFonts w:ascii="Arial" w:cs="Arial" w:eastAsia="Arial" w:hAnsi="Arial"/>
          <w:sz w:val="20"/>
          <w:szCs w:val="20"/>
          <w:color w:val="auto"/>
        </w:rPr>
      </w:pPr>
      <w:r>
        <w:rPr>
          <w:rFonts w:ascii="Arial" w:cs="Arial" w:eastAsia="Arial" w:hAnsi="Arial"/>
          <w:sz w:val="20"/>
          <w:szCs w:val="20"/>
          <w:b w:val="1"/>
          <w:bCs w:val="1"/>
          <w:color w:val="auto"/>
        </w:rPr>
        <w:t>Route One Investment Company, LLC (the “General Partner”) Route One Offshore Master Fund, L.P. (the “Master Fund”) Route One Fund I, L.P. (“Fund I”)</w:t>
      </w:r>
    </w:p>
    <w:p>
      <w:pPr>
        <w:spacing w:after="0" w:line="1" w:lineRule="exact"/>
        <w:rPr>
          <w:rFonts w:ascii="Arial" w:cs="Arial" w:eastAsia="Arial" w:hAnsi="Arial"/>
          <w:sz w:val="20"/>
          <w:szCs w:val="20"/>
          <w:color w:val="auto"/>
        </w:rPr>
      </w:pPr>
    </w:p>
    <w:p>
      <w:pPr>
        <w:ind w:left="1300" w:right="7840"/>
        <w:spacing w:after="0" w:line="244" w:lineRule="auto"/>
        <w:rPr>
          <w:rFonts w:ascii="Arial" w:cs="Arial" w:eastAsia="Arial" w:hAnsi="Arial"/>
          <w:sz w:val="20"/>
          <w:szCs w:val="20"/>
          <w:color w:val="auto"/>
        </w:rPr>
      </w:pPr>
      <w:r>
        <w:rPr>
          <w:rFonts w:ascii="Arial" w:cs="Arial" w:eastAsia="Arial" w:hAnsi="Arial"/>
          <w:sz w:val="20"/>
          <w:szCs w:val="20"/>
          <w:b w:val="1"/>
          <w:bCs w:val="1"/>
          <w:color w:val="auto"/>
        </w:rPr>
        <w:t>William F. Duhamel, Jr. Jason E. Moment</w:t>
      </w:r>
    </w:p>
    <w:p>
      <w:pPr>
        <w:spacing w:after="0" w:line="204" w:lineRule="exact"/>
        <w:rPr>
          <w:rFonts w:ascii="Arial" w:cs="Arial" w:eastAsia="Arial" w:hAnsi="Arial"/>
          <w:sz w:val="20"/>
          <w:szCs w:val="20"/>
          <w:color w:val="auto"/>
        </w:rPr>
      </w:pPr>
    </w:p>
    <w:p>
      <w:pPr>
        <w:ind w:left="1300"/>
        <w:spacing w:after="0" w:line="242" w:lineRule="auto"/>
        <w:rPr>
          <w:rFonts w:ascii="Arial" w:cs="Arial" w:eastAsia="Arial" w:hAnsi="Arial"/>
          <w:sz w:val="20"/>
          <w:szCs w:val="20"/>
          <w:color w:val="auto"/>
        </w:rPr>
      </w:pPr>
      <w:r>
        <w:rPr>
          <w:rFonts w:ascii="Arial" w:cs="Arial" w:eastAsia="Arial" w:hAnsi="Arial"/>
          <w:sz w:val="20"/>
          <w:szCs w:val="20"/>
          <w:color w:val="auto"/>
        </w:rPr>
        <w:t>Route One is the investment adviser to investment funds and the General Partner is the general partner of one or more of those funds, including the Master Fund and Fund I. ROIC, LLC is the general partner of Route One. Mr. Duhamel and Mr. Moment are the control persons of Route One, ROIC, LLC and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Master Fund and Fund I should not be construed as an admission that either of them is, and each disclaims that it is, a beneficial owner, as defined in Rule 13d-3 under the Act, of any of the Stock covered by this Schedule 13G.</w:t>
      </w:r>
    </w:p>
    <w:p>
      <w:pPr>
        <w:spacing w:after="0" w:line="210"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(collectively, the “Filers”).</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principal business office of the Filers, except for the Master Fund, is located at:</w:t>
      </w:r>
    </w:p>
    <w:p>
      <w:pPr>
        <w:spacing w:after="0" w:line="223" w:lineRule="exact"/>
        <w:rPr>
          <w:rFonts w:ascii="Arial" w:cs="Arial" w:eastAsia="Arial" w:hAnsi="Arial"/>
          <w:sz w:val="20"/>
          <w:szCs w:val="20"/>
          <w:color w:val="auto"/>
        </w:rPr>
      </w:pPr>
    </w:p>
    <w:p>
      <w:pPr>
        <w:ind w:left="1300" w:right="7740"/>
        <w:spacing w:after="0" w:line="346" w:lineRule="auto"/>
        <w:rPr>
          <w:rFonts w:ascii="Arial" w:cs="Arial" w:eastAsia="Arial" w:hAnsi="Arial"/>
          <w:sz w:val="20"/>
          <w:szCs w:val="20"/>
          <w:color w:val="auto"/>
        </w:rPr>
      </w:pPr>
      <w:r>
        <w:rPr>
          <w:rFonts w:ascii="Arial" w:cs="Arial" w:eastAsia="Arial" w:hAnsi="Arial"/>
          <w:sz w:val="16"/>
          <w:szCs w:val="16"/>
          <w:b w:val="1"/>
          <w:bCs w:val="1"/>
          <w:color w:val="auto"/>
        </w:rPr>
        <w:t>One Letterman Drive Building D, Suite DM200 San Francisco, CA 94129</w:t>
      </w:r>
    </w:p>
    <w:p>
      <w:pPr>
        <w:spacing w:after="0" w:line="128"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The principal business address of the Master Fund is located at:</w:t>
      </w:r>
    </w:p>
    <w:p>
      <w:pPr>
        <w:spacing w:after="0" w:line="223" w:lineRule="exact"/>
        <w:rPr>
          <w:rFonts w:ascii="Arial" w:cs="Arial" w:eastAsia="Arial" w:hAnsi="Arial"/>
          <w:sz w:val="20"/>
          <w:szCs w:val="20"/>
          <w:color w:val="auto"/>
        </w:rPr>
      </w:pPr>
    </w:p>
    <w:p>
      <w:pPr>
        <w:ind w:left="1300" w:right="5600"/>
        <w:spacing w:after="0" w:line="250" w:lineRule="auto"/>
        <w:rPr>
          <w:rFonts w:ascii="Arial" w:cs="Arial" w:eastAsia="Arial" w:hAnsi="Arial"/>
          <w:sz w:val="20"/>
          <w:szCs w:val="20"/>
          <w:color w:val="auto"/>
        </w:rPr>
      </w:pPr>
      <w:r>
        <w:rPr>
          <w:rFonts w:ascii="Arial" w:cs="Arial" w:eastAsia="Arial" w:hAnsi="Arial"/>
          <w:sz w:val="20"/>
          <w:szCs w:val="20"/>
          <w:b w:val="1"/>
          <w:bCs w:val="1"/>
          <w:color w:val="auto"/>
        </w:rPr>
        <w:t>c/o Citco Fund Services (Cayman Islands) Limited 89 Nexus Way</w:t>
      </w:r>
    </w:p>
    <w:p>
      <w:pPr>
        <w:spacing w:after="0" w:line="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Camana Bay</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P.O. Box 31106 SMB</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Grand Cayman, Cayman Islands</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Class A common stock, par value $0.01 per share</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079823100.</w:t>
      </w:r>
    </w:p>
    <w:p>
      <w:pPr>
        <w:spacing w:after="0" w:line="200" w:lineRule="exact"/>
        <w:rPr>
          <w:sz w:val="20"/>
          <w:szCs w:val="20"/>
          <w:color w:val="auto"/>
        </w:rPr>
      </w:pPr>
    </w:p>
    <w:p>
      <w:pPr>
        <w:spacing w:after="0" w:line="25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35" w:lineRule="exact"/>
        <w:rPr>
          <w:sz w:val="20"/>
          <w:szCs w:val="20"/>
          <w:color w:val="auto"/>
        </w:rPr>
      </w:pPr>
    </w:p>
    <w:p>
      <w:pPr>
        <w:ind w:left="1960" w:hanging="1304"/>
        <w:spacing w:after="0"/>
        <w:tabs>
          <w:tab w:leader="none" w:pos="1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40" w:lineRule="exact"/>
        <w:rPr>
          <w:rFonts w:ascii="Arial" w:cs="Arial" w:eastAsia="Arial" w:hAnsi="Arial"/>
          <w:sz w:val="19"/>
          <w:szCs w:val="19"/>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w:t>
      </w:r>
    </w:p>
    <w:p>
      <w:pPr>
        <w:spacing w:after="0" w:line="229" w:lineRule="exact"/>
        <w:rPr>
          <w:rFonts w:ascii="Arial" w:cs="Arial" w:eastAsia="Arial" w:hAnsi="Arial"/>
          <w:sz w:val="20"/>
          <w:szCs w:val="20"/>
          <w:color w:val="auto"/>
        </w:rPr>
      </w:pPr>
    </w:p>
    <w:p>
      <w:pPr>
        <w:ind w:left="1960" w:hanging="1304"/>
        <w:spacing w:after="0"/>
        <w:tabs>
          <w:tab w:leader="none" w:pos="19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w:t>
      </w:r>
    </w:p>
    <w:p>
      <w:pPr>
        <w:sectPr>
          <w:pgSz w:w="11900" w:h="16838" w:orient="portrait"/>
          <w:cols w:equalWidth="0" w:num="1">
            <w:col w:w="11160"/>
          </w:cols>
          <w:pgMar w:left="320" w:top="233" w:right="419" w:bottom="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240" w:space="720"/>
            <w:col w:w="9240"/>
          </w:cols>
          <w:pgMar w:left="320" w:top="352" w:right="379" w:bottom="1159" w:gutter="0" w:footer="0" w:header="0"/>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90" w:lineRule="exact"/>
        <w:rPr>
          <w:sz w:val="20"/>
          <w:szCs w:val="20"/>
          <w:color w:val="auto"/>
        </w:rPr>
      </w:pPr>
    </w:p>
    <w:p>
      <w:pPr>
        <w:sectPr>
          <w:pgSz w:w="11900" w:h="16838" w:orient="portrait"/>
          <w:cols w:equalWidth="0" w:num="2">
            <w:col w:w="1240" w:space="720"/>
            <w:col w:w="9240"/>
          </w:cols>
          <w:pgMar w:left="320" w:top="352" w:right="379" w:bottom="1159" w:gutter="0" w:footer="0" w:header="0"/>
          <w:type w:val="continuous"/>
        </w:sectPr>
      </w:pPr>
    </w:p>
    <w:p>
      <w:pPr>
        <w:ind w:left="660"/>
        <w:spacing w:after="0"/>
        <w:rPr>
          <w:sz w:val="20"/>
          <w:szCs w:val="20"/>
          <w:color w:val="auto"/>
        </w:rPr>
      </w:pPr>
      <w:r>
        <w:rPr>
          <w:rFonts w:ascii="Arial" w:cs="Arial" w:eastAsia="Arial" w:hAnsi="Arial"/>
          <w:sz w:val="20"/>
          <w:szCs w:val="20"/>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A non-U.S. institution in accordance with §240.13d-1(b)(ii)(J).</w:t>
      </w:r>
    </w:p>
    <w:p>
      <w:pPr>
        <w:spacing w:after="0" w:line="222" w:lineRule="exact"/>
        <w:rPr>
          <w:sz w:val="20"/>
          <w:szCs w:val="20"/>
          <w:color w:val="auto"/>
        </w:rPr>
      </w:pPr>
    </w:p>
    <w:p>
      <w:pPr>
        <w:sectPr>
          <w:pgSz w:w="11900" w:h="16838" w:orient="portrait"/>
          <w:cols w:equalWidth="0" w:num="2">
            <w:col w:w="1240" w:space="720"/>
            <w:col w:w="9240"/>
          </w:cols>
          <w:pgMar w:left="320" w:top="352" w:right="379" w:bottom="1159"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240"/>
          </w:cols>
          <w:pgMar w:left="320" w:top="352" w:right="379" w:bottom="1159" w:gutter="0" w:footer="0" w:header="0"/>
          <w:type w:val="continuous"/>
        </w:sectPr>
      </w:pPr>
    </w:p>
    <w:p>
      <w:pPr>
        <w:spacing w:after="0" w:line="52" w:lineRule="exact"/>
        <w:rPr>
          <w:sz w:val="20"/>
          <w:szCs w:val="20"/>
          <w:color w:val="auto"/>
        </w:rPr>
      </w:pPr>
    </w:p>
    <w:p>
      <w:pPr>
        <w:ind w:left="660" w:right="1600"/>
        <w:spacing w:after="0" w:line="260" w:lineRule="auto"/>
        <w:rPr>
          <w:sz w:val="20"/>
          <w:szCs w:val="20"/>
          <w:color w:val="auto"/>
        </w:rPr>
      </w:pPr>
      <w:r>
        <w:rPr>
          <w:rFonts w:ascii="Arial" w:cs="Arial" w:eastAsia="Arial" w:hAnsi="Arial"/>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200"/>
          </w:cols>
          <w:pgMar w:left="320" w:top="352" w:right="379" w:bottom="1159"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22" w:lineRule="exact"/>
        <w:rPr>
          <w:sz w:val="20"/>
          <w:szCs w:val="20"/>
          <w:color w:val="auto"/>
        </w:rPr>
      </w:pPr>
    </w:p>
    <w:p>
      <w:pPr>
        <w:sectPr>
          <w:pgSz w:w="11900" w:h="16838" w:orient="portrait"/>
          <w:cols w:equalWidth="0" w:num="2">
            <w:col w:w="600" w:space="700"/>
            <w:col w:w="9900"/>
          </w:cols>
          <w:pgMar w:left="320" w:top="352" w:right="379" w:bottom="1159"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percentages reported in this Schedule 13G are based on 38,965,178 shares of Class A Common Stock outstanding as of December 16, 2021, as reported in the Issuer’s Proxy Statement Schedule 14A filed on December 29, 2021.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Route One is an investment adviser to investment funds and the General Partner is the general partner of one or more of those funds, including the Master Fund and Fund I. The funds hold the Stock for the benefit of their investors and have the right to receive or the power to direct the receipt of dividends from, or the proceeds from the sale of, the Stock. Except for the Master Fund and Fund I, no individual fund’s holdings of the Stock are more than five percent of the outstanding Stock.</w:t>
      </w:r>
    </w:p>
    <w:p>
      <w:pPr>
        <w:spacing w:after="0" w:line="199" w:lineRule="exact"/>
        <w:rPr>
          <w:sz w:val="20"/>
          <w:szCs w:val="20"/>
          <w:color w:val="auto"/>
        </w:rPr>
      </w:pPr>
    </w:p>
    <w:p>
      <w:pPr>
        <w:ind w:left="1300" w:right="34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Material to Be Filed as Exhibits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Agreement Regarding Joint Filing of Statement on Schedule 13D or 13G.</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Route One, ROIC, LLC, the General Partner, Mr. Duhamel, and Mr. Moment:</w:t>
      </w:r>
    </w:p>
    <w:p>
      <w:pPr>
        <w:spacing w:after="0" w:line="23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the Master Fund and Fund I:</w:t>
      </w:r>
    </w:p>
    <w:p>
      <w:pPr>
        <w:spacing w:after="0" w:line="222" w:lineRule="exact"/>
        <w:rPr>
          <w:sz w:val="20"/>
          <w:szCs w:val="20"/>
          <w:color w:val="auto"/>
        </w:rPr>
      </w:pPr>
    </w:p>
    <w:p>
      <w:pPr>
        <w:ind w:right="66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352" w:right="379" w:bottom="1159"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CUSIP No. 079823100</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ectPr>
          <w:pgSz w:w="11900" w:h="16838" w:orient="portrait"/>
          <w:cols w:equalWidth="0" w:num="1">
            <w:col w:w="11180"/>
          </w:cols>
          <w:pgMar w:left="320" w:top="233" w:right="39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11, 2022</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Investment Company,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ROIC, LLC, General Partner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ROIC, LLC</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Investment Company, LLC</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William F. Duhamel, Jr., Managing Member</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Offshore Master Fund,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By: Route One Investment Company, LLC, General Partner</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William F. Duhamel, Jr., Managing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Route One Fund I,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By: Route One Investment Company, LLC, General Partner</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 Jason E. Moment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Jason E. Moment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F. Duhamel, Jr.</w:t>
      </w:r>
    </w:p>
    <w:p>
      <w:pPr>
        <w:spacing w:after="0" w:line="2265" w:lineRule="exact"/>
        <w:rPr>
          <w:sz w:val="20"/>
          <w:szCs w:val="20"/>
          <w:color w:val="auto"/>
        </w:rPr>
      </w:pPr>
    </w:p>
    <w:p>
      <w:pPr>
        <w:sectPr>
          <w:pgSz w:w="11900" w:h="16838" w:orient="portrait"/>
          <w:cols w:equalWidth="0" w:num="2">
            <w:col w:w="5000" w:space="720"/>
            <w:col w:w="5460"/>
          </w:cols>
          <w:pgMar w:left="320" w:top="233" w:right="399" w:bottom="1440" w:gutter="0" w:footer="0" w:header="0"/>
          <w:type w:val="continuous"/>
        </w:sectPr>
      </w:pP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20" w:top="233" w:right="3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CUSIP No. 079823100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Route One Investment Company,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ectPr>
          <w:pgSz w:w="11900" w:h="16838" w:orient="portrait"/>
          <w:cols w:equalWidth="0" w:num="1">
            <w:col w:w="11160"/>
          </w:cols>
          <w:pgMar w:left="320" w:top="233" w:right="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11, 2022</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Investment Company,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ROIC, LLC, General Partner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ROIC, LLC</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Investment Company, LLC</w:t>
      </w:r>
    </w:p>
    <w:p>
      <w:pPr>
        <w:spacing w:after="0" w:line="200" w:lineRule="exact"/>
        <w:rPr>
          <w:sz w:val="20"/>
          <w:szCs w:val="20"/>
          <w:color w:val="auto"/>
        </w:rPr>
      </w:pPr>
    </w:p>
    <w:p>
      <w:pPr>
        <w:spacing w:after="0" w:line="26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William F. Duhamel, Jr., Managing Member</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Route One Offshore Master Fund,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By: Route One Investment Company, LLC, General Partner</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William F. Duhamel, Jr., Managing Member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Route One Fund I, L.P.</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By: Route One Investment Company, LLC, General Partner</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20"/>
          <w:szCs w:val="20"/>
          <w:color w:val="auto"/>
        </w:rPr>
        <w:t>William F. Duhamel, Jr., Managing Member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 Jason E. Moment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Jason E. Moment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 William F. Duhamel, Jr.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F. Duhamel, Jr.</w:t>
      </w:r>
    </w:p>
    <w:sectPr>
      <w:pgSz w:w="11900" w:h="16838" w:orient="portrait"/>
      <w:cols w:equalWidth="0" w:num="2">
        <w:col w:w="5000" w:space="720"/>
        <w:col w:w="5440"/>
      </w:cols>
      <w:pgMar w:left="320" w:top="233"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
    </w:lvl>
    <w:lvl w:ilvl="1">
      <w:lvlJc w:val="left"/>
      <w:lvlText w:val="(%2)"/>
      <w:numFmt w:val="lowerLetter"/>
      <w:start w:val="1"/>
    </w:lvl>
  </w:abstractNum>
  <w:abstractNum w:abstractNumId="5">
    <w:nsid w:val="140E0F76"/>
    <w:multiLevelType w:val="hybridMultilevel"/>
    <w:lvl w:ilvl="0">
      <w:lvlJc w:val="left"/>
      <w:lvlText w:val="%1."/>
      <w:numFmt w:val="decimal"/>
      <w:start w:val="9"/>
    </w:lvl>
  </w:abstractNum>
  <w:abstractNum w:abstractNumId="6">
    <w:nsid w:val="3352255A"/>
    <w:multiLevelType w:val="hybridMultilevel"/>
    <w:lvl w:ilvl="0">
      <w:lvlJc w:val="left"/>
      <w:lvlText w:val="%1."/>
      <w:numFmt w:val="decimal"/>
      <w:start w:val="1"/>
    </w:lvl>
    <w:lvl w:ilvl="1">
      <w:lvlJc w:val="left"/>
      <w:lvlText w:val="(%2)"/>
      <w:numFmt w:val="lowerLetter"/>
      <w:start w:val="1"/>
    </w:lvl>
  </w:abstractNum>
  <w:abstractNum w:abstractNumId="7">
    <w:nsid w:val="109CF92E"/>
    <w:multiLevelType w:val="hybridMultilevel"/>
    <w:lvl w:ilvl="0">
      <w:lvlJc w:val="left"/>
      <w:lvlText w:val="%1."/>
      <w:numFmt w:val="decimal"/>
      <w:start w:val="9"/>
    </w:lvl>
  </w:abstractNum>
  <w:abstractNum w:abstractNumId="8">
    <w:nsid w:val="DED7263"/>
    <w:multiLevelType w:val="hybridMultilevel"/>
    <w:lvl w:ilvl="0">
      <w:lvlJc w:val="left"/>
      <w:lvlText w:val="%1."/>
      <w:numFmt w:val="decimal"/>
      <w:start w:val="1"/>
    </w:lvl>
    <w:lvl w:ilvl="1">
      <w:lvlJc w:val="left"/>
      <w:lvlText w:val="(%2)"/>
      <w:numFmt w:val="lowerLetter"/>
      <w:start w:val="1"/>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
    </w:lvl>
    <w:lvl w:ilvl="1">
      <w:lvlJc w:val="left"/>
      <w:lvlText w:val="(%2)"/>
      <w:numFmt w:val="lowerLetter"/>
      <w:start w:val="1"/>
    </w:lvl>
  </w:abstractNum>
  <w:abstractNum w:abstractNumId="11">
    <w:nsid w:val="41A7C4C9"/>
    <w:multiLevelType w:val="hybridMultilevel"/>
    <w:lvl w:ilvl="0">
      <w:lvlJc w:val="left"/>
      <w:lvlText w:val="%1."/>
      <w:numFmt w:val="decimal"/>
      <w:start w:val="9"/>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9"/>
    </w:lvl>
  </w:abstractNum>
  <w:abstractNum w:abstractNumId="14">
    <w:nsid w:val="25E45D32"/>
    <w:multiLevelType w:val="hybridMultilevel"/>
    <w:lvl w:ilvl="0">
      <w:lvlJc w:val="left"/>
      <w:lvlText w:val="%1."/>
      <w:numFmt w:val="decimal"/>
      <w:start w:val="1"/>
    </w:lvl>
    <w:lvl w:ilvl="1">
      <w:lvlJc w:val="left"/>
      <w:lvlText w:val="(%2)"/>
      <w:numFmt w:val="lowerLetter"/>
      <w:start w:val="1"/>
    </w:lvl>
  </w:abstractNum>
  <w:abstractNum w:abstractNumId="15">
    <w:nsid w:val="519B500D"/>
    <w:multiLevelType w:val="hybridMultilevel"/>
    <w:lvl w:ilvl="0">
      <w:lvlJc w:val="left"/>
      <w:lvlText w:val="%1."/>
      <w:numFmt w:val="decimal"/>
      <w:start w:val="9"/>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2022-02-12T02:09:40Z</dcterms:created>
  <dcterms:modified xsi:type="dcterms:W3CDTF">2022-02-12T02:09:40Z</dcterms:modified>
</cp:coreProperties>
</file>