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jc w:val="center"/>
        <w:ind w:right="-39"/>
        <w:spacing w:after="0"/>
        <w:rPr>
          <w:sz w:val="20"/>
          <w:szCs w:val="20"/>
          <w:color w:val="auto"/>
        </w:rPr>
      </w:pPr>
      <w:r>
        <w:rPr>
          <w:rFonts w:ascii="Arial" w:cs="Arial" w:eastAsia="Arial" w:hAnsi="Arial"/>
          <w:sz w:val="20"/>
          <w:szCs w:val="20"/>
          <w:b w:val="1"/>
          <w:bCs w:val="1"/>
          <w:color w:val="auto"/>
        </w:rPr>
        <w:t>SCHEDULE 13G</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BellRing Brands, Inc.</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3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Common Stock, par value $0.01 per share</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3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07831C103</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3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September 30, 2023</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(Date of Event Which Requires Filing of this Statement)</w:t>
      </w:r>
    </w:p>
    <w:p>
      <w:pPr>
        <w:spacing w:after="0" w:line="213"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3" w:lineRule="exact"/>
        <w:rPr>
          <w:sz w:val="24"/>
          <w:szCs w:val="24"/>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X </w:t>
      </w:r>
      <w:r>
        <w:rPr>
          <w:rFonts w:ascii="Arial" w:cs="Arial" w:eastAsia="Arial" w:hAnsi="Arial"/>
          <w:sz w:val="20"/>
          <w:szCs w:val="20"/>
          <w:color w:val="auto"/>
        </w:rPr>
        <w:t>]    Rule 13d-1(b)</w:t>
      </w:r>
    </w:p>
    <w:p>
      <w:pPr>
        <w:spacing w:after="0" w:line="229"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X </w:t>
      </w:r>
      <w:r>
        <w:rPr>
          <w:rFonts w:ascii="Arial" w:cs="Arial" w:eastAsia="Arial" w:hAnsi="Arial"/>
          <w:sz w:val="20"/>
          <w:szCs w:val="20"/>
          <w:color w:val="auto"/>
        </w:rPr>
        <w:t>]    Rule 13d-1(c)</w:t>
      </w:r>
    </w:p>
    <w:p>
      <w:pPr>
        <w:spacing w:after="0" w:line="235" w:lineRule="exact"/>
        <w:rPr>
          <w:sz w:val="24"/>
          <w:szCs w:val="24"/>
          <w:color w:val="auto"/>
        </w:rPr>
      </w:pPr>
    </w:p>
    <w:p>
      <w:pPr>
        <w:ind w:left="780" w:hanging="124"/>
        <w:spacing w:after="0"/>
        <w:tabs>
          <w:tab w:leader="none" w:pos="780" w:val="left"/>
        </w:tabs>
        <w:numPr>
          <w:ilvl w:val="1"/>
          <w:numId w:val="2"/>
        </w:numPr>
        <w:rPr>
          <w:rFonts w:ascii="Arial" w:cs="Arial" w:eastAsia="Arial" w:hAnsi="Arial"/>
          <w:sz w:val="20"/>
          <w:szCs w:val="20"/>
          <w:color w:val="auto"/>
        </w:rPr>
      </w:pPr>
      <w:r>
        <w:rPr>
          <w:rFonts w:ascii="Arial" w:cs="Arial" w:eastAsia="Arial" w:hAnsi="Arial"/>
          <w:sz w:val="20"/>
          <w:szCs w:val="20"/>
          <w:color w:val="auto"/>
        </w:rPr>
        <w:t>]    Rule 13d-1(d)</w:t>
      </w:r>
    </w:p>
    <w:p>
      <w:pPr>
        <w:spacing w:after="0" w:line="229" w:lineRule="exact"/>
        <w:rPr>
          <w:rFonts w:ascii="Arial" w:cs="Arial" w:eastAsia="Arial" w:hAnsi="Arial"/>
          <w:sz w:val="20"/>
          <w:szCs w:val="20"/>
          <w:color w:val="auto"/>
        </w:rPr>
      </w:pPr>
    </w:p>
    <w:p>
      <w:pPr>
        <w:ind w:right="340"/>
        <w:spacing w:after="0" w:line="316" w:lineRule="auto"/>
        <w:rPr>
          <w:rFonts w:ascii="Arial" w:cs="Arial" w:eastAsia="Arial" w:hAnsi="Arial"/>
          <w:sz w:val="20"/>
          <w:szCs w:val="20"/>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3"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93" w:lineRule="exact"/>
        <w:rPr>
          <w:sz w:val="24"/>
          <w:szCs w:val="24"/>
          <w:color w:val="auto"/>
        </w:rPr>
      </w:pPr>
    </w:p>
    <w:p>
      <w:pPr>
        <w:ind w:right="280"/>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8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225"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07831C103</w:t>
      </w:r>
    </w:p>
    <w:p>
      <w:pPr>
        <w:spacing w:after="0" w:line="236"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Route One Investment Company,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3"/>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6"/>
        <w:spacing w:after="0"/>
        <w:tabs>
          <w:tab w:leader="none" w:pos="1580" w:val="left"/>
        </w:tabs>
        <w:numPr>
          <w:ilvl w:val="1"/>
          <w:numId w:val="3"/>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5,428,210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jc w:val="right"/>
              <w:spacing w:after="0" w:line="179"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5,428,210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5,428,210</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4.1%</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IA, PN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07831C103</w:t>
      </w:r>
    </w:p>
    <w:p>
      <w:pPr>
        <w:spacing w:after="0" w:line="23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ROIC, LLC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5"/>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6"/>
        <w:spacing w:after="0"/>
        <w:tabs>
          <w:tab w:leader="none" w:pos="1580" w:val="left"/>
        </w:tabs>
        <w:numPr>
          <w:ilvl w:val="1"/>
          <w:numId w:val="5"/>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5"/>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5,428,210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jc w:val="right"/>
              <w:spacing w:after="0" w:line="179"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5,428,210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5,428,210</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4.1%</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HC, 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07831C103</w:t>
      </w:r>
    </w:p>
    <w:p>
      <w:pPr>
        <w:spacing w:after="0" w:line="23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Route One Investment Company, LLC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7"/>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6"/>
        <w:spacing w:after="0"/>
        <w:tabs>
          <w:tab w:leader="none" w:pos="1580" w:val="left"/>
        </w:tabs>
        <w:numPr>
          <w:ilvl w:val="1"/>
          <w:numId w:val="7"/>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7"/>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5,428,210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jc w:val="right"/>
              <w:spacing w:after="0" w:line="179"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5,428,210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5,428,210</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4.1%</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HC, 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07831C103</w:t>
      </w:r>
    </w:p>
    <w:p>
      <w:pPr>
        <w:spacing w:after="0" w:line="236"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Route One Offshore Master Fund,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9"/>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6"/>
        <w:spacing w:after="0"/>
        <w:tabs>
          <w:tab w:leader="none" w:pos="1580" w:val="left"/>
        </w:tabs>
        <w:numPr>
          <w:ilvl w:val="1"/>
          <w:numId w:val="9"/>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9"/>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Cayman Islands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3,442,398</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jc w:val="right"/>
              <w:spacing w:after="0" w:line="179"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3,442,398</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3,442,398</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2.6%</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07831C103</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William F. Duhamel, Jr.</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11"/>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6"/>
        <w:spacing w:after="0"/>
        <w:tabs>
          <w:tab w:leader="none" w:pos="1580" w:val="left"/>
        </w:tabs>
        <w:numPr>
          <w:ilvl w:val="1"/>
          <w:numId w:val="11"/>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U.S.A.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5,428,210</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jc w:val="right"/>
              <w:spacing w:after="0" w:line="179"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5,428,210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5,428,210</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4.1%</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07831C103</w:t>
      </w:r>
    </w:p>
    <w:p>
      <w:pPr>
        <w:spacing w:after="0" w:line="236"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Jason E. Moment</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13"/>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6"/>
        <w:spacing w:after="0"/>
        <w:tabs>
          <w:tab w:leader="none" w:pos="1580" w:val="left"/>
        </w:tabs>
        <w:numPr>
          <w:ilvl w:val="1"/>
          <w:numId w:val="13"/>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U.S.A.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5,428,210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jc w:val="right"/>
              <w:spacing w:after="0" w:line="179"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5,428,210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5,428,210</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4.1%</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07831C103</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Item 1.</w:t>
      </w:r>
    </w:p>
    <w:p>
      <w:pPr>
        <w:spacing w:after="0" w:line="235"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BellRing Brands, Inc.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2503 S. Hanley Road, St. Louis, Missouri 63144</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w:t>
      </w:r>
    </w:p>
    <w:p>
      <w:pPr>
        <w:spacing w:after="0" w:line="235"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names of the persons filing this statement are:</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Route One Investment Company, L.P. (“Route One”)</w:t>
      </w:r>
    </w:p>
    <w:p>
      <w:pPr>
        <w:spacing w:after="0" w:line="21"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ROIC, LLC</w:t>
      </w:r>
    </w:p>
    <w:p>
      <w:pPr>
        <w:ind w:left="1300" w:right="4520"/>
        <w:spacing w:after="0" w:line="239" w:lineRule="auto"/>
        <w:rPr>
          <w:rFonts w:ascii="Arial" w:cs="Arial" w:eastAsia="Arial" w:hAnsi="Arial"/>
          <w:sz w:val="20"/>
          <w:szCs w:val="20"/>
          <w:color w:val="auto"/>
        </w:rPr>
      </w:pPr>
      <w:r>
        <w:rPr>
          <w:rFonts w:ascii="Arial" w:cs="Arial" w:eastAsia="Arial" w:hAnsi="Arial"/>
          <w:sz w:val="20"/>
          <w:szCs w:val="20"/>
          <w:b w:val="1"/>
          <w:bCs w:val="1"/>
          <w:color w:val="auto"/>
        </w:rPr>
        <w:t>Route One Investment Company, LLC (the “General Partner”) Route One Offshore Master Fund, L.P. (the “Master Fund”) William F. Duhamel, Jr.</w:t>
      </w:r>
    </w:p>
    <w:p>
      <w:pPr>
        <w:spacing w:after="0" w:line="1"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Jason E. Moment</w:t>
      </w:r>
    </w:p>
    <w:p>
      <w:pPr>
        <w:spacing w:after="0" w:line="213" w:lineRule="exact"/>
        <w:rPr>
          <w:rFonts w:ascii="Arial" w:cs="Arial" w:eastAsia="Arial" w:hAnsi="Arial"/>
          <w:sz w:val="20"/>
          <w:szCs w:val="20"/>
          <w:color w:val="auto"/>
        </w:rPr>
      </w:pPr>
    </w:p>
    <w:p>
      <w:pPr>
        <w:ind w:left="1300"/>
        <w:spacing w:after="0" w:line="274" w:lineRule="auto"/>
        <w:rPr>
          <w:rFonts w:ascii="Arial" w:cs="Arial" w:eastAsia="Arial" w:hAnsi="Arial"/>
          <w:sz w:val="20"/>
          <w:szCs w:val="20"/>
          <w:color w:val="auto"/>
        </w:rPr>
      </w:pPr>
      <w:r>
        <w:rPr>
          <w:rFonts w:ascii="Arial" w:cs="Arial" w:eastAsia="Arial" w:hAnsi="Arial"/>
          <w:sz w:val="18"/>
          <w:szCs w:val="18"/>
          <w:color w:val="auto"/>
        </w:rPr>
        <w:t>Route One is the investment adviser to investment funds and the General Partner is the general partner of one or more of those funds, including the Master Fund. ROIC, LLC is the general partner of Route One. Mr. Duhamel and Mr. Moment are the control persons of Route One, ROIC, LLC and the General Partner. The Filers are filing this Schedule 13G jointly, but not as members of a group, and each disclaims membership in a group. Each Filer also disclaims beneficial ownership of the Stock except to the extent of that person’s pecuniary interest therein. In addition, the filing of this Schedule 13G on behalf of the Master Fund should not be construed as an admission that either of them is, and each disclaims that it is, a beneficial owner, as defined in Rule 13d-3 under the Act, of any of the Stock covered by this Schedule 13G.</w:t>
      </w:r>
    </w:p>
    <w:p>
      <w:pPr>
        <w:spacing w:after="0" w:line="181"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(collectively, the “Filers”).</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principal business office of the Filers, except for the Master Fund, is located at:</w:t>
      </w:r>
    </w:p>
    <w:p>
      <w:pPr>
        <w:spacing w:after="0" w:line="223" w:lineRule="exact"/>
        <w:rPr>
          <w:rFonts w:ascii="Arial" w:cs="Arial" w:eastAsia="Arial" w:hAnsi="Arial"/>
          <w:sz w:val="20"/>
          <w:szCs w:val="20"/>
          <w:color w:val="auto"/>
        </w:rPr>
      </w:pPr>
    </w:p>
    <w:p>
      <w:pPr>
        <w:ind w:left="1300" w:right="7760"/>
        <w:spacing w:after="0" w:line="346" w:lineRule="auto"/>
        <w:rPr>
          <w:rFonts w:ascii="Arial" w:cs="Arial" w:eastAsia="Arial" w:hAnsi="Arial"/>
          <w:sz w:val="20"/>
          <w:szCs w:val="20"/>
          <w:color w:val="auto"/>
        </w:rPr>
      </w:pPr>
      <w:r>
        <w:rPr>
          <w:rFonts w:ascii="Arial" w:cs="Arial" w:eastAsia="Arial" w:hAnsi="Arial"/>
          <w:sz w:val="16"/>
          <w:szCs w:val="16"/>
          <w:b w:val="1"/>
          <w:bCs w:val="1"/>
          <w:color w:val="auto"/>
        </w:rPr>
        <w:t>One Letterman Drive Building D, Suite DM200 San Francisco, CA 94129</w:t>
      </w:r>
    </w:p>
    <w:p>
      <w:pPr>
        <w:spacing w:after="0" w:line="128"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The principal business address of the Master Fund is located at:</w:t>
      </w:r>
    </w:p>
    <w:p>
      <w:pPr>
        <w:spacing w:after="0" w:line="223" w:lineRule="exact"/>
        <w:rPr>
          <w:rFonts w:ascii="Arial" w:cs="Arial" w:eastAsia="Arial" w:hAnsi="Arial"/>
          <w:sz w:val="20"/>
          <w:szCs w:val="20"/>
          <w:color w:val="auto"/>
        </w:rPr>
      </w:pPr>
    </w:p>
    <w:p>
      <w:pPr>
        <w:ind w:left="1300" w:right="5620"/>
        <w:spacing w:after="0" w:line="250" w:lineRule="auto"/>
        <w:rPr>
          <w:rFonts w:ascii="Arial" w:cs="Arial" w:eastAsia="Arial" w:hAnsi="Arial"/>
          <w:sz w:val="20"/>
          <w:szCs w:val="20"/>
          <w:color w:val="auto"/>
        </w:rPr>
      </w:pPr>
      <w:r>
        <w:rPr>
          <w:rFonts w:ascii="Arial" w:cs="Arial" w:eastAsia="Arial" w:hAnsi="Arial"/>
          <w:sz w:val="20"/>
          <w:szCs w:val="20"/>
          <w:b w:val="1"/>
          <w:bCs w:val="1"/>
          <w:color w:val="auto"/>
        </w:rPr>
        <w:t>c/o Citco Fund Services (Cayman Islands) Limited 89 Nexus Way</w:t>
      </w:r>
    </w:p>
    <w:p>
      <w:pPr>
        <w:spacing w:after="0" w:line="1"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Camana Bay</w:t>
      </w: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P.O. Box 31106 SMB</w:t>
      </w: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Grand Cayman, Cayman Islands</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For citizenship of Filers, see Item 4 of the cover sheet for each Filer.</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This statement relates to the Issuer’s </w:t>
      </w:r>
      <w:r>
        <w:rPr>
          <w:rFonts w:ascii="Arial" w:cs="Arial" w:eastAsia="Arial" w:hAnsi="Arial"/>
          <w:sz w:val="20"/>
          <w:szCs w:val="20"/>
          <w:b w:val="1"/>
          <w:bCs w:val="1"/>
          <w:color w:val="auto"/>
        </w:rPr>
        <w:t>Common Stock, par value $0.01 per share</w:t>
      </w:r>
      <w:r>
        <w:rPr>
          <w:rFonts w:ascii="Arial" w:cs="Arial" w:eastAsia="Arial" w:hAnsi="Arial"/>
          <w:sz w:val="20"/>
          <w:szCs w:val="20"/>
          <w:color w:val="auto"/>
        </w:rPr>
        <w:t xml:space="preserve"> (the “Stock”).</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The CUSIP number of the Issuer is: </w:t>
      </w:r>
      <w:r>
        <w:rPr>
          <w:rFonts w:ascii="Arial" w:cs="Arial" w:eastAsia="Arial" w:hAnsi="Arial"/>
          <w:sz w:val="20"/>
          <w:szCs w:val="20"/>
          <w:b w:val="1"/>
          <w:bCs w:val="1"/>
          <w:color w:val="auto"/>
        </w:rPr>
        <w:t>07831C103.</w:t>
      </w:r>
    </w:p>
    <w:p>
      <w:pPr>
        <w:spacing w:after="0" w:line="200" w:lineRule="exact"/>
        <w:rPr>
          <w:sz w:val="20"/>
          <w:szCs w:val="20"/>
          <w:color w:val="auto"/>
        </w:rPr>
      </w:pPr>
    </w:p>
    <w:p>
      <w:pPr>
        <w:spacing w:after="0" w:line="25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240.13d-1(b) or 240.13d-2(b) or (c), check whether the person filing is a:</w:t>
      </w:r>
    </w:p>
    <w:p>
      <w:pPr>
        <w:spacing w:after="0" w:line="235" w:lineRule="exact"/>
        <w:rPr>
          <w:sz w:val="20"/>
          <w:szCs w:val="20"/>
          <w:color w:val="auto"/>
        </w:rPr>
      </w:pPr>
    </w:p>
    <w:p>
      <w:pPr>
        <w:ind w:left="1960" w:hanging="1304"/>
        <w:spacing w:after="0"/>
        <w:tabs>
          <w:tab w:leader="none" w:pos="19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 ] Broker or dealer registered under section 15 of the Act (15 U.S.C. 78o).</w:t>
      </w:r>
    </w:p>
    <w:p>
      <w:pPr>
        <w:spacing w:after="0" w:line="229" w:lineRule="exact"/>
        <w:rPr>
          <w:rFonts w:ascii="Arial" w:cs="Arial" w:eastAsia="Arial" w:hAnsi="Arial"/>
          <w:sz w:val="20"/>
          <w:szCs w:val="20"/>
          <w:color w:val="auto"/>
        </w:rPr>
      </w:pPr>
    </w:p>
    <w:p>
      <w:pPr>
        <w:ind w:left="1960" w:hanging="1304"/>
        <w:spacing w:after="0"/>
        <w:tabs>
          <w:tab w:leader="none" w:pos="19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 ] Bank as defined in section 3(a)(6) of the Act (15 U.S.C. 78c).</w:t>
      </w:r>
    </w:p>
    <w:p>
      <w:pPr>
        <w:spacing w:after="0" w:line="229" w:lineRule="exact"/>
        <w:rPr>
          <w:rFonts w:ascii="Arial" w:cs="Arial" w:eastAsia="Arial" w:hAnsi="Arial"/>
          <w:sz w:val="20"/>
          <w:szCs w:val="20"/>
          <w:color w:val="auto"/>
        </w:rPr>
      </w:pPr>
    </w:p>
    <w:p>
      <w:pPr>
        <w:ind w:left="1960" w:hanging="1304"/>
        <w:spacing w:after="0"/>
        <w:tabs>
          <w:tab w:leader="none" w:pos="19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 ] Insurance company as defined in section 3(a)(19) of the Act (15 U.S.C. 78c).</w:t>
      </w:r>
    </w:p>
    <w:p>
      <w:pPr>
        <w:spacing w:after="0" w:line="229" w:lineRule="exact"/>
        <w:rPr>
          <w:rFonts w:ascii="Arial" w:cs="Arial" w:eastAsia="Arial" w:hAnsi="Arial"/>
          <w:sz w:val="20"/>
          <w:szCs w:val="20"/>
          <w:color w:val="auto"/>
        </w:rPr>
      </w:pPr>
    </w:p>
    <w:p>
      <w:pPr>
        <w:ind w:left="1960" w:hanging="1304"/>
        <w:spacing w:after="0"/>
        <w:tabs>
          <w:tab w:leader="none" w:pos="19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 ] Investment company registered under section 8 of the Investment Company Act of 1940 (15 U.S.C. 80a-8).</w:t>
      </w:r>
    </w:p>
    <w:p>
      <w:pPr>
        <w:spacing w:after="0" w:line="240" w:lineRule="exact"/>
        <w:rPr>
          <w:rFonts w:ascii="Arial" w:cs="Arial" w:eastAsia="Arial" w:hAnsi="Arial"/>
          <w:sz w:val="19"/>
          <w:szCs w:val="19"/>
          <w:color w:val="auto"/>
        </w:rPr>
      </w:pPr>
    </w:p>
    <w:p>
      <w:pPr>
        <w:ind w:left="1300" w:hanging="644"/>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 ] An investment adviser in accordance with section 240.13d-1(b)(1)(ii)(E).</w:t>
      </w:r>
    </w:p>
    <w:p>
      <w:pPr>
        <w:spacing w:after="0" w:line="229" w:lineRule="exact"/>
        <w:rPr>
          <w:rFonts w:ascii="Arial" w:cs="Arial" w:eastAsia="Arial" w:hAnsi="Arial"/>
          <w:sz w:val="20"/>
          <w:szCs w:val="20"/>
          <w:color w:val="auto"/>
        </w:rPr>
      </w:pPr>
    </w:p>
    <w:p>
      <w:pPr>
        <w:ind w:left="1960" w:hanging="1304"/>
        <w:spacing w:after="0"/>
        <w:tabs>
          <w:tab w:leader="none" w:pos="19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section 240.13d-1(b)(1)(ii)(F).</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 ] A parent holding company or control person in accordance with 240.13d-1(b)(1)(ii)(G)</w:t>
      </w:r>
    </w:p>
    <w:p>
      <w:pPr>
        <w:spacing w:after="0" w:line="229" w:lineRule="exact"/>
        <w:rPr>
          <w:rFonts w:ascii="Arial" w:cs="Arial" w:eastAsia="Arial" w:hAnsi="Arial"/>
          <w:sz w:val="20"/>
          <w:szCs w:val="20"/>
          <w:color w:val="auto"/>
        </w:rPr>
      </w:pPr>
    </w:p>
    <w:p>
      <w:pPr>
        <w:ind w:left="1960" w:hanging="1304"/>
        <w:spacing w:after="0"/>
        <w:tabs>
          <w:tab w:leader="none" w:pos="19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ectPr>
          <w:pgSz w:w="11900" w:h="16838" w:orient="portrait"/>
          <w:cols w:equalWidth="0" w:num="1">
            <w:col w:w="11180"/>
          </w:cols>
          <w:pgMar w:left="320" w:top="233" w:right="399" w:bottom="0" w:gutter="0" w:footer="0" w:header="0"/>
        </w:sectPr>
      </w:pPr>
    </w:p>
    <w:bookmarkStart w:id="8" w:name="page9"/>
    <w:bookmarkEnd w:id="8"/>
    <w:p>
      <w:pPr>
        <w:ind w:left="66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br w:type="column"/>
      </w:r>
    </w:p>
    <w:p>
      <w:pPr>
        <w:ind w:right="440"/>
        <w:spacing w:after="0" w:line="260" w:lineRule="auto"/>
        <w:rPr>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spacing w:after="0" w:line="190" w:lineRule="exact"/>
        <w:rPr>
          <w:sz w:val="20"/>
          <w:szCs w:val="20"/>
          <w:color w:val="auto"/>
        </w:rPr>
      </w:pPr>
    </w:p>
    <w:p>
      <w:pPr>
        <w:sectPr>
          <w:pgSz w:w="11900" w:h="16838" w:orient="portrait"/>
          <w:cols w:equalWidth="0" w:num="2">
            <w:col w:w="1240" w:space="720"/>
            <w:col w:w="9080"/>
          </w:cols>
          <w:pgMar w:left="320" w:top="352" w:right="539" w:bottom="1440" w:gutter="0" w:footer="0" w:header="0"/>
        </w:sectPr>
      </w:pPr>
    </w:p>
    <w:p>
      <w:pPr>
        <w:ind w:left="660"/>
        <w:spacing w:after="0"/>
        <w:rPr>
          <w:sz w:val="20"/>
          <w:szCs w:val="20"/>
          <w:color w:val="auto"/>
        </w:rPr>
      </w:pPr>
      <w:r>
        <w:rPr>
          <w:rFonts w:ascii="Arial" w:cs="Arial" w:eastAsia="Arial" w:hAnsi="Arial"/>
          <w:sz w:val="20"/>
          <w:szCs w:val="20"/>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 A non-U.S. institution in accordance with §240.13d-1(b)(ii)(J).</w:t>
      </w:r>
    </w:p>
    <w:p>
      <w:pPr>
        <w:spacing w:after="0" w:line="222" w:lineRule="exact"/>
        <w:rPr>
          <w:sz w:val="20"/>
          <w:szCs w:val="20"/>
          <w:color w:val="auto"/>
        </w:rPr>
      </w:pPr>
    </w:p>
    <w:p>
      <w:pPr>
        <w:sectPr>
          <w:pgSz w:w="11900" w:h="16838" w:orient="portrait"/>
          <w:cols w:equalWidth="0" w:num="2">
            <w:col w:w="1240" w:space="720"/>
            <w:col w:w="9080"/>
          </w:cols>
          <w:pgMar w:left="320" w:top="352" w:right="539" w:bottom="144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 Group, in accordance with Rule 13d-1(b)(1)(ii)(K).</w:t>
      </w:r>
    </w:p>
    <w:p>
      <w:pPr>
        <w:spacing w:after="0" w:line="200" w:lineRule="exact"/>
        <w:rPr>
          <w:sz w:val="20"/>
          <w:szCs w:val="20"/>
          <w:color w:val="auto"/>
        </w:rPr>
      </w:pPr>
    </w:p>
    <w:p>
      <w:pPr>
        <w:sectPr>
          <w:pgSz w:w="11900" w:h="16838" w:orient="portrait"/>
          <w:cols w:equalWidth="0" w:num="2">
            <w:col w:w="1240" w:space="720"/>
            <w:col w:w="9080"/>
          </w:cols>
          <w:pgMar w:left="320" w:top="352" w:right="539" w:bottom="1440" w:gutter="0" w:footer="0" w:header="0"/>
          <w:type w:val="continuous"/>
        </w:sectPr>
      </w:pPr>
    </w:p>
    <w:p>
      <w:pPr>
        <w:spacing w:after="0" w:line="52" w:lineRule="exact"/>
        <w:rPr>
          <w:sz w:val="20"/>
          <w:szCs w:val="20"/>
          <w:color w:val="auto"/>
        </w:rPr>
      </w:pPr>
    </w:p>
    <w:p>
      <w:pPr>
        <w:ind w:left="660" w:right="1440"/>
        <w:spacing w:after="0" w:line="260" w:lineRule="auto"/>
        <w:rPr>
          <w:sz w:val="20"/>
          <w:szCs w:val="20"/>
          <w:color w:val="auto"/>
        </w:rPr>
      </w:pPr>
      <w:r>
        <w:rPr>
          <w:rFonts w:ascii="Arial" w:cs="Arial" w:eastAsia="Arial" w:hAnsi="Arial"/>
          <w:sz w:val="20"/>
          <w:szCs w:val="20"/>
          <w:color w:val="auto"/>
        </w:rPr>
        <w:t>If filing as a non-U.S. institution in accordance with §240.13d-1(b)(1)(ii)(J), please specify the type of institution _______________________________________________________________.</w:t>
      </w:r>
    </w:p>
    <w:p>
      <w:pPr>
        <w:sectPr>
          <w:pgSz w:w="11900" w:h="16838" w:orient="portrait"/>
          <w:cols w:equalWidth="0" w:num="1">
            <w:col w:w="11040"/>
          </w:cols>
          <w:pgMar w:left="320" w:top="352" w:right="539"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222" w:lineRule="exact"/>
        <w:rPr>
          <w:sz w:val="20"/>
          <w:szCs w:val="20"/>
          <w:color w:val="auto"/>
        </w:rPr>
      </w:pPr>
    </w:p>
    <w:p>
      <w:pPr>
        <w:sectPr>
          <w:pgSz w:w="11900" w:h="16838" w:orient="portrait"/>
          <w:cols w:equalWidth="0" w:num="2">
            <w:col w:w="600" w:space="700"/>
            <w:col w:w="9740"/>
          </w:cols>
          <w:pgMar w:left="320" w:top="352" w:right="5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See Items 5-9 and 11 of the cover page for each Filer.</w:t>
      </w:r>
    </w:p>
    <w:p>
      <w:pPr>
        <w:spacing w:after="0" w:line="229"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The percentages reported in this Schedule 13G are based on 131,446,380 shares of Common Stock outstanding as of August 1, 2023, as reported in the Issuer’s Form 10-Q filed on August 8, 2023.</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If this statement is being filed to report the fact that as of the date hereof the reporting person has ceased to be the beneficial owner of more than five percent of the class of securities, check the following [ </w:t>
      </w:r>
      <w:r>
        <w:rPr>
          <w:rFonts w:ascii="Arial" w:cs="Arial" w:eastAsia="Arial" w:hAnsi="Arial"/>
          <w:sz w:val="20"/>
          <w:szCs w:val="20"/>
          <w:b w:val="1"/>
          <w:bCs w:val="1"/>
          <w:color w:val="auto"/>
        </w:rPr>
        <w:t>X</w:t>
      </w:r>
      <w:r>
        <w:rPr>
          <w:rFonts w:ascii="Arial" w:cs="Arial" w:eastAsia="Arial" w:hAnsi="Arial"/>
          <w:sz w:val="20"/>
          <w:szCs w:val="20"/>
          <w:color w:val="auto"/>
        </w:rPr>
        <w:t xml:space="preserve"> ].</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300" w:right="180" w:hanging="1295"/>
        <w:spacing w:after="0" w:line="267" w:lineRule="auto"/>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Material to Be Filed as Exhibits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Agreement Regarding Joint Filing of Statement on Schedule 13D or 13G.</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Route One, ROIC, LLC, the General Partner, Mr. Duhamel, and Mr. Moment:</w:t>
      </w:r>
    </w:p>
    <w:p>
      <w:pPr>
        <w:spacing w:after="0" w:line="235"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the Master Fund:</w:t>
      </w:r>
    </w:p>
    <w:p>
      <w:pPr>
        <w:spacing w:after="0" w:line="222" w:lineRule="exact"/>
        <w:rPr>
          <w:sz w:val="20"/>
          <w:szCs w:val="20"/>
          <w:color w:val="auto"/>
        </w:rPr>
      </w:pPr>
    </w:p>
    <w:p>
      <w:pPr>
        <w:ind w:right="500"/>
        <w:spacing w:after="0" w:line="246"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320" w:top="352" w:right="5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CUSIP No. 07831C103</w:t>
      </w: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SIGNATURE</w:t>
      </w:r>
    </w:p>
    <w:p>
      <w:pPr>
        <w:spacing w:after="0" w:line="1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ectPr>
          <w:pgSz w:w="11900" w:h="16838" w:orient="portrait"/>
          <w:cols w:equalWidth="0" w:num="1">
            <w:col w:w="11180"/>
          </w:cols>
          <w:pgMar w:left="320" w:top="233" w:right="39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Dated: October 6, 2023</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Route One Investment Company,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ROIC, LLC, General Partner</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u w:val="single" w:color="auto"/>
          <w:color w:val="auto"/>
        </w:rPr>
        <w:t>/s/ William F. Duhamel, Jr.</w:t>
      </w:r>
    </w:p>
    <w:p>
      <w:pPr>
        <w:spacing w:after="0" w:line="16" w:lineRule="exact"/>
        <w:rPr>
          <w:sz w:val="20"/>
          <w:szCs w:val="20"/>
          <w:color w:val="auto"/>
        </w:rPr>
      </w:pPr>
    </w:p>
    <w:p>
      <w:pPr>
        <w:jc w:val="right"/>
        <w:ind w:right="900"/>
        <w:spacing w:after="0"/>
        <w:rPr>
          <w:sz w:val="20"/>
          <w:szCs w:val="20"/>
          <w:color w:val="auto"/>
        </w:rPr>
      </w:pPr>
      <w:r>
        <w:rPr>
          <w:rFonts w:ascii="Arial" w:cs="Arial" w:eastAsia="Arial" w:hAnsi="Arial"/>
          <w:sz w:val="20"/>
          <w:szCs w:val="20"/>
          <w:color w:val="auto"/>
        </w:rPr>
        <w:t>William F. Duhamel, Jr., Managing Member</w:t>
      </w: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ROIC, LLC</w:t>
      </w: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jc w:val="right"/>
        <w:ind w:right="900"/>
        <w:spacing w:after="0"/>
        <w:rPr>
          <w:sz w:val="20"/>
          <w:szCs w:val="20"/>
          <w:color w:val="auto"/>
        </w:rPr>
      </w:pPr>
      <w:r>
        <w:rPr>
          <w:rFonts w:ascii="Arial" w:cs="Arial" w:eastAsia="Arial" w:hAnsi="Arial"/>
          <w:sz w:val="20"/>
          <w:szCs w:val="20"/>
          <w:color w:val="auto"/>
        </w:rPr>
        <w:t>William F. Duhamel, Jr., Managing Member</w:t>
      </w: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Route One Investment Company, LLC</w:t>
      </w: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u w:val="single" w:color="auto"/>
          <w:color w:val="auto"/>
        </w:rPr>
        <w:t>/s/ William F. Duhamel, Jr.</w:t>
      </w:r>
    </w:p>
    <w:p>
      <w:pPr>
        <w:spacing w:after="0" w:line="16" w:lineRule="exact"/>
        <w:rPr>
          <w:sz w:val="20"/>
          <w:szCs w:val="20"/>
          <w:color w:val="auto"/>
        </w:rPr>
      </w:pPr>
    </w:p>
    <w:p>
      <w:pPr>
        <w:jc w:val="right"/>
        <w:ind w:right="900"/>
        <w:spacing w:after="0"/>
        <w:rPr>
          <w:sz w:val="20"/>
          <w:szCs w:val="20"/>
          <w:color w:val="auto"/>
        </w:rPr>
      </w:pPr>
      <w:r>
        <w:rPr>
          <w:rFonts w:ascii="Arial" w:cs="Arial" w:eastAsia="Arial" w:hAnsi="Arial"/>
          <w:sz w:val="20"/>
          <w:szCs w:val="20"/>
          <w:color w:val="auto"/>
        </w:rPr>
        <w:t>William F. Duhamel, Jr., Managing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Route One Offshore Master Fund, 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By: Route One Investment Company, LLC, General Partner</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u w:val="single" w:color="auto"/>
          <w:color w:val="auto"/>
        </w:rPr>
        <w:t>/s/ William F. Duhamel, Jr.</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William F. Duhamel, Jr., Managing Member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 Jason E. Moment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Jason E. Moment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 William F. Duhamel, Jr.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William F. Duhamel, Jr.</w:t>
      </w:r>
    </w:p>
    <w:p>
      <w:pPr>
        <w:spacing w:after="0" w:line="659" w:lineRule="exact"/>
        <w:rPr>
          <w:sz w:val="20"/>
          <w:szCs w:val="20"/>
          <w:color w:val="auto"/>
        </w:rPr>
      </w:pPr>
    </w:p>
    <w:p>
      <w:pPr>
        <w:sectPr>
          <w:pgSz w:w="11900" w:h="16838" w:orient="portrait"/>
          <w:cols w:equalWidth="0" w:num="2">
            <w:col w:w="5000" w:space="720"/>
            <w:col w:w="5460"/>
          </w:cols>
          <w:pgMar w:left="320" w:top="233" w:right="399" w:bottom="1440" w:gutter="0" w:footer="0" w:header="0"/>
          <w:type w:val="continuous"/>
        </w:sect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180"/>
          </w:cols>
          <w:pgMar w:left="320" w:top="233" w:right="3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CUSIP No. 07831C103</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EXHIBIT A</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OF STATEMENT ON SCHEDULE 13D OR 13G</w:t>
      </w:r>
    </w:p>
    <w:p>
      <w:pPr>
        <w:spacing w:after="0" w:line="213"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Route One Investment Company, L.P., a Delaware limited partnership,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ectPr>
          <w:pgSz w:w="11900" w:h="16838" w:orient="portrait"/>
          <w:cols w:equalWidth="0" w:num="1">
            <w:col w:w="11160"/>
          </w:cols>
          <w:pgMar w:left="320" w:top="233" w:right="4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Dated: October 6, 2023</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Route One Investment Company,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ROIC, LLC, General Partner</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u w:val="single" w:color="auto"/>
          <w:color w:val="auto"/>
        </w:rPr>
        <w:t>/s/ William F. Duhamel, Jr.</w:t>
      </w:r>
    </w:p>
    <w:p>
      <w:pPr>
        <w:spacing w:after="0" w:line="16" w:lineRule="exact"/>
        <w:rPr>
          <w:sz w:val="20"/>
          <w:szCs w:val="20"/>
          <w:color w:val="auto"/>
        </w:rPr>
      </w:pPr>
    </w:p>
    <w:p>
      <w:pPr>
        <w:jc w:val="right"/>
        <w:ind w:right="900"/>
        <w:spacing w:after="0"/>
        <w:rPr>
          <w:sz w:val="20"/>
          <w:szCs w:val="20"/>
          <w:color w:val="auto"/>
        </w:rPr>
      </w:pPr>
      <w:r>
        <w:rPr>
          <w:rFonts w:ascii="Arial" w:cs="Arial" w:eastAsia="Arial" w:hAnsi="Arial"/>
          <w:sz w:val="20"/>
          <w:szCs w:val="20"/>
          <w:color w:val="auto"/>
        </w:rPr>
        <w:t>William F. Duhamel, Jr., Managing Member</w:t>
      </w: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ROIC, LLC</w:t>
      </w: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u w:val="single" w:color="auto"/>
          <w:color w:val="auto"/>
        </w:rPr>
        <w:t>/s/ William F. Duhamel, Jr.</w:t>
      </w:r>
    </w:p>
    <w:p>
      <w:pPr>
        <w:spacing w:after="0" w:line="16" w:lineRule="exact"/>
        <w:rPr>
          <w:sz w:val="20"/>
          <w:szCs w:val="20"/>
          <w:color w:val="auto"/>
        </w:rPr>
      </w:pPr>
    </w:p>
    <w:p>
      <w:pPr>
        <w:jc w:val="right"/>
        <w:ind w:right="900"/>
        <w:spacing w:after="0"/>
        <w:rPr>
          <w:sz w:val="20"/>
          <w:szCs w:val="20"/>
          <w:color w:val="auto"/>
        </w:rPr>
      </w:pPr>
      <w:r>
        <w:rPr>
          <w:rFonts w:ascii="Arial" w:cs="Arial" w:eastAsia="Arial" w:hAnsi="Arial"/>
          <w:sz w:val="20"/>
          <w:szCs w:val="20"/>
          <w:color w:val="auto"/>
        </w:rPr>
        <w:t>William F. Duhamel, Jr., Managing Member</w:t>
      </w: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Route One Investment Company, LLC</w:t>
      </w: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u w:val="single" w:color="auto"/>
          <w:color w:val="auto"/>
        </w:rPr>
        <w:t>/s/ William F. Duhamel, Jr.</w:t>
      </w:r>
    </w:p>
    <w:p>
      <w:pPr>
        <w:spacing w:after="0" w:line="16" w:lineRule="exact"/>
        <w:rPr>
          <w:sz w:val="20"/>
          <w:szCs w:val="20"/>
          <w:color w:val="auto"/>
        </w:rPr>
      </w:pPr>
    </w:p>
    <w:p>
      <w:pPr>
        <w:jc w:val="right"/>
        <w:ind w:right="900"/>
        <w:spacing w:after="0"/>
        <w:rPr>
          <w:sz w:val="20"/>
          <w:szCs w:val="20"/>
          <w:color w:val="auto"/>
        </w:rPr>
      </w:pPr>
      <w:r>
        <w:rPr>
          <w:rFonts w:ascii="Arial" w:cs="Arial" w:eastAsia="Arial" w:hAnsi="Arial"/>
          <w:sz w:val="20"/>
          <w:szCs w:val="20"/>
          <w:color w:val="auto"/>
        </w:rPr>
        <w:t>William F. Duhamel, Jr., Managing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Route One Offshore Master Fund, 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By: Route One Investment Company, LLC, General Partner</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u w:val="single" w:color="auto"/>
          <w:color w:val="auto"/>
        </w:rPr>
        <w:t>/s/ William F. Duhamel, Jr.</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William F. Duhamel, Jr., Managing Member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 Jason E. Moment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Jason E. Moment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 William F. Duhamel, Jr.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William F. Duhamel, Jr.</w:t>
      </w:r>
    </w:p>
    <w:sectPr>
      <w:pgSz w:w="11900" w:h="16838" w:orient="portrait"/>
      <w:cols w:equalWidth="0" w:num="2">
        <w:col w:w="5000" w:space="720"/>
        <w:col w:w="5440"/>
      </w:cols>
      <w:pgMar w:left="320" w:top="233"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lvl w:ilvl="1">
      <w:lvlJc w:val="left"/>
      <w:lvlText w:val="["/>
      <w:numFmt w:val="bullet"/>
      <w:start w:val="1"/>
    </w:lvl>
  </w:abstractNum>
  <w:abstractNum w:abstractNumId="2">
    <w:nsid w:val="4DB127F8"/>
    <w:multiLevelType w:val="hybridMultilevel"/>
    <w:lvl w:ilvl="0">
      <w:lvlJc w:val="left"/>
      <w:lvlText w:val="%1."/>
      <w:numFmt w:val="decimal"/>
      <w:start w:val="1"/>
    </w:lvl>
    <w:lvl w:ilvl="1">
      <w:lvlJc w:val="left"/>
      <w:lvlText w:val="(%2)"/>
      <w:numFmt w:val="lowerLetter"/>
      <w:start w:val="1"/>
    </w:lvl>
  </w:abstractNum>
  <w:abstractNum w:abstractNumId="3">
    <w:nsid w:val="216231B"/>
    <w:multiLevelType w:val="hybridMultilevel"/>
    <w:lvl w:ilvl="0">
      <w:lvlJc w:val="left"/>
      <w:lvlText w:val="%1."/>
      <w:numFmt w:val="decimal"/>
      <w:start w:val="9"/>
    </w:lvl>
  </w:abstractNum>
  <w:abstractNum w:abstractNumId="4">
    <w:nsid w:val="1F16E9E8"/>
    <w:multiLevelType w:val="hybridMultilevel"/>
    <w:lvl w:ilvl="0">
      <w:lvlJc w:val="left"/>
      <w:lvlText w:val="%1."/>
      <w:numFmt w:val="decimal"/>
      <w:start w:val="1"/>
    </w:lvl>
    <w:lvl w:ilvl="1">
      <w:lvlJc w:val="left"/>
      <w:lvlText w:val="(%2)"/>
      <w:numFmt w:val="lowerLetter"/>
      <w:start w:val="1"/>
    </w:lvl>
  </w:abstractNum>
  <w:abstractNum w:abstractNumId="5">
    <w:nsid w:val="1190CDE7"/>
    <w:multiLevelType w:val="hybridMultilevel"/>
    <w:lvl w:ilvl="0">
      <w:lvlJc w:val="left"/>
      <w:lvlText w:val="%1."/>
      <w:numFmt w:val="decimal"/>
      <w:start w:val="9"/>
    </w:lvl>
  </w:abstractNum>
  <w:abstractNum w:abstractNumId="6">
    <w:nsid w:val="66EF438D"/>
    <w:multiLevelType w:val="hybridMultilevel"/>
    <w:lvl w:ilvl="0">
      <w:lvlJc w:val="left"/>
      <w:lvlText w:val="%1."/>
      <w:numFmt w:val="decimal"/>
      <w:start w:val="1"/>
    </w:lvl>
    <w:lvl w:ilvl="1">
      <w:lvlJc w:val="left"/>
      <w:lvlText w:val="(%2)"/>
      <w:numFmt w:val="lowerLetter"/>
      <w:start w:val="1"/>
    </w:lvl>
  </w:abstractNum>
  <w:abstractNum w:abstractNumId="7">
    <w:nsid w:val="140E0F76"/>
    <w:multiLevelType w:val="hybridMultilevel"/>
    <w:lvl w:ilvl="0">
      <w:lvlJc w:val="left"/>
      <w:lvlText w:val="%1."/>
      <w:numFmt w:val="decimal"/>
      <w:start w:val="9"/>
    </w:lvl>
  </w:abstractNum>
  <w:abstractNum w:abstractNumId="8">
    <w:nsid w:val="3352255A"/>
    <w:multiLevelType w:val="hybridMultilevel"/>
    <w:lvl w:ilvl="0">
      <w:lvlJc w:val="left"/>
      <w:lvlText w:val="%1."/>
      <w:numFmt w:val="decimal"/>
      <w:start w:val="1"/>
    </w:lvl>
    <w:lvl w:ilvl="1">
      <w:lvlJc w:val="left"/>
      <w:lvlText w:val="(%2)"/>
      <w:numFmt w:val="lowerLetter"/>
      <w:start w:val="1"/>
    </w:lvl>
  </w:abstractNum>
  <w:abstractNum w:abstractNumId="9">
    <w:nsid w:val="109CF92E"/>
    <w:multiLevelType w:val="hybridMultilevel"/>
    <w:lvl w:ilvl="0">
      <w:lvlJc w:val="left"/>
      <w:lvlText w:val="%1."/>
      <w:numFmt w:val="decimal"/>
      <w:start w:val="9"/>
    </w:lvl>
  </w:abstractNum>
  <w:abstractNum w:abstractNumId="10">
    <w:nsid w:val="DED7263"/>
    <w:multiLevelType w:val="hybridMultilevel"/>
    <w:lvl w:ilvl="0">
      <w:lvlJc w:val="left"/>
      <w:lvlText w:val="%1."/>
      <w:numFmt w:val="decimal"/>
      <w:start w:val="1"/>
    </w:lvl>
    <w:lvl w:ilvl="1">
      <w:lvlJc w:val="left"/>
      <w:lvlText w:val="(%2)"/>
      <w:numFmt w:val="lowerLetter"/>
      <w:start w:val="1"/>
    </w:lvl>
  </w:abstractNum>
  <w:abstractNum w:abstractNumId="11">
    <w:nsid w:val="7FDCC233"/>
    <w:multiLevelType w:val="hybridMultilevel"/>
    <w:lvl w:ilvl="0">
      <w:lvlJc w:val="left"/>
      <w:lvlText w:val="%1."/>
      <w:numFmt w:val="decimal"/>
      <w:start w:val="9"/>
    </w:lvl>
  </w:abstractNum>
  <w:abstractNum w:abstractNumId="12">
    <w:nsid w:val="1BEFD79F"/>
    <w:multiLevelType w:val="hybridMultilevel"/>
    <w:lvl w:ilvl="0">
      <w:lvlJc w:val="left"/>
      <w:lvlText w:val="%1."/>
      <w:numFmt w:val="decimal"/>
      <w:start w:val="1"/>
    </w:lvl>
    <w:lvl w:ilvl="1">
      <w:lvlJc w:val="left"/>
      <w:lvlText w:val="(%2)"/>
      <w:numFmt w:val="lowerLetter"/>
      <w:start w:val="1"/>
    </w:lvl>
  </w:abstractNum>
  <w:abstractNum w:abstractNumId="13">
    <w:nsid w:val="41A7C4C9"/>
    <w:multiLevelType w:val="hybridMultilevel"/>
    <w:lvl w:ilvl="0">
      <w:lvlJc w:val="left"/>
      <w:lvlText w:val="%1."/>
      <w:numFmt w:val="decimal"/>
      <w:start w:val="9"/>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2023-10-06T16:25:00Z</dcterms:created>
  <dcterms:modified xsi:type="dcterms:W3CDTF">2023-10-06T16:25:00Z</dcterms:modified>
</cp:coreProperties>
</file>