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BellRing Brands,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Class A common stock, par value $0.01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079823100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X </w:t>
      </w:r>
      <w:r>
        <w:rPr>
          <w:rFonts w:ascii="Times New Roman" w:cs="Times New Roman" w:eastAsia="Times New Roman" w:hAnsi="Times New Roman"/>
          <w:sz w:val="20"/>
          <w:szCs w:val="20"/>
          <w:color w:val="auto"/>
        </w:rPr>
        <w:t>]    Rule 13d-1(b)</w:t>
      </w:r>
    </w:p>
    <w:p>
      <w:pPr>
        <w:spacing w:after="0" w:line="229"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X </w:t>
      </w:r>
      <w:r>
        <w:rPr>
          <w:rFonts w:ascii="Times New Roman" w:cs="Times New Roman" w:eastAsia="Times New Roman" w:hAnsi="Times New Roman"/>
          <w:sz w:val="20"/>
          <w:szCs w:val="20"/>
          <w:color w:val="auto"/>
        </w:rPr>
        <w:t>]    Rule 13d-1(c)</w:t>
      </w:r>
    </w:p>
    <w:p>
      <w:pPr>
        <w:spacing w:after="0" w:line="233" w:lineRule="exact"/>
        <w:rPr>
          <w:sz w:val="24"/>
          <w:szCs w:val="24"/>
          <w:color w:val="auto"/>
        </w:rPr>
      </w:pPr>
    </w:p>
    <w:p>
      <w:pPr>
        <w:ind w:left="780" w:hanging="124"/>
        <w:spacing w:after="0"/>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34"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Investment Company,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5,165,991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13.1%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3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ROIC,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5,165,991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13.1%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34"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Investment Company,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5,165,991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13.1%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34"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Offshore Master Fund,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Cayman Islands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3,067,730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3,067,730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3,067,730</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7.8%</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3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Fund I,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Cayman Islands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2,053,556</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2,053,556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2,053,556</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34"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William F. Duhamel, Jr.</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5,165,991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13.1%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34"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Jason E. Moment</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5,165,991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5,165,991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13.1%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w:t>
      </w:r>
    </w:p>
    <w:p>
      <w:pPr>
        <w:spacing w:after="0" w:line="233"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BellRing Brands,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2503 S. Hanley Road, St. Louis, Missouri 63144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Investment Company, L.P. (“Route One”)</w:t>
      </w:r>
    </w:p>
    <w:p>
      <w:pPr>
        <w:spacing w:after="0" w:line="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ROIC, LLC</w:t>
      </w:r>
    </w:p>
    <w:p>
      <w:pPr>
        <w:ind w:left="1300" w:right="450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Investment Company, LLC (the “General Partner”) Route One Offshore Master Fund, L.P. (the “Master Fund”) Route One Fund I, L.P. (“Fund I”)</w:t>
      </w:r>
    </w:p>
    <w:p>
      <w:pPr>
        <w:spacing w:after="0" w:line="1" w:lineRule="exact"/>
        <w:rPr>
          <w:rFonts w:ascii="Times New Roman" w:cs="Times New Roman" w:eastAsia="Times New Roman" w:hAnsi="Times New Roman"/>
          <w:sz w:val="20"/>
          <w:szCs w:val="20"/>
          <w:color w:val="auto"/>
        </w:rPr>
      </w:pPr>
    </w:p>
    <w:p>
      <w:pPr>
        <w:ind w:left="1300" w:right="78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William F. Duhamel, Jr. Jason E. Moment</w:t>
      </w:r>
    </w:p>
    <w:p>
      <w:pPr>
        <w:spacing w:after="0" w:line="195" w:lineRule="exact"/>
        <w:rPr>
          <w:rFonts w:ascii="Times New Roman" w:cs="Times New Roman" w:eastAsia="Times New Roman" w:hAnsi="Times New Roman"/>
          <w:sz w:val="20"/>
          <w:szCs w:val="20"/>
          <w:color w:val="auto"/>
        </w:rPr>
      </w:pPr>
    </w:p>
    <w:p>
      <w:pPr>
        <w:ind w:left="130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Route One is the investment adviser to investment funds and the General Partner is the general partner of one or more of those funds, including the Master Fund and Fund I. ROIC, LLC is the general partner of Route One. Mr. Duhamel and Mr. Moment are the control persons of Route One, ROIC, LLC and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Master Fund and Fund I should not be construed as an admission that either of them is, and each disclaims that it is, a beneficial owner, as defined in Rule 13d-3 under the Act, of any of the Stock covered by this Schedule 13G.</w:t>
      </w:r>
    </w:p>
    <w:p>
      <w:pPr>
        <w:spacing w:after="0" w:line="202"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(collectively, the “Filers”).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except for the Master Fund is located at:</w:t>
      </w:r>
    </w:p>
    <w:p>
      <w:pPr>
        <w:spacing w:after="0" w:line="225" w:lineRule="exact"/>
        <w:rPr>
          <w:rFonts w:ascii="Times New Roman" w:cs="Times New Roman" w:eastAsia="Times New Roman" w:hAnsi="Times New Roman"/>
          <w:sz w:val="20"/>
          <w:szCs w:val="20"/>
          <w:color w:val="auto"/>
        </w:rPr>
      </w:pPr>
    </w:p>
    <w:p>
      <w:pPr>
        <w:ind w:left="1300" w:right="7740"/>
        <w:spacing w:after="0" w:line="27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One Letterman Drive Building D, Suite DM200 San Francisco, CA 94129</w:t>
      </w:r>
    </w:p>
    <w:p>
      <w:pPr>
        <w:spacing w:after="0" w:line="168"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address of the Master Fund is located at:</w:t>
      </w:r>
    </w:p>
    <w:p>
      <w:pPr>
        <w:spacing w:after="0" w:line="225" w:lineRule="exact"/>
        <w:rPr>
          <w:rFonts w:ascii="Times New Roman" w:cs="Times New Roman" w:eastAsia="Times New Roman" w:hAnsi="Times New Roman"/>
          <w:sz w:val="20"/>
          <w:szCs w:val="20"/>
          <w:color w:val="auto"/>
        </w:rPr>
      </w:pPr>
    </w:p>
    <w:p>
      <w:pPr>
        <w:ind w:left="1300" w:right="560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 Citco Fund Services (Cayman Islands) Limited 89 Nexus Way</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Camana Bay</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 Box 31106 SMB</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Grand Cayman, Cayman Islands</w:t>
      </w:r>
    </w:p>
    <w:p>
      <w:pPr>
        <w:spacing w:after="0" w:line="2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w:t>
      </w:r>
      <w:r>
        <w:rPr>
          <w:rFonts w:ascii="Times New Roman" w:cs="Times New Roman" w:eastAsia="Times New Roman" w:hAnsi="Times New Roman"/>
          <w:sz w:val="20"/>
          <w:szCs w:val="20"/>
          <w:b w:val="1"/>
          <w:bCs w:val="1"/>
          <w:color w:val="auto"/>
        </w:rPr>
        <w:t>Class A common stock, par value $0.01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079823100.</w:t>
      </w:r>
    </w:p>
    <w:p>
      <w:pPr>
        <w:spacing w:after="0" w:line="200" w:lineRule="exact"/>
        <w:rPr>
          <w:sz w:val="20"/>
          <w:szCs w:val="20"/>
          <w:color w:val="auto"/>
        </w:rPr>
      </w:pPr>
    </w:p>
    <w:p>
      <w:pPr>
        <w:spacing w:after="0" w:line="2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33" w:lineRule="exact"/>
        <w:rPr>
          <w:sz w:val="20"/>
          <w:szCs w:val="20"/>
          <w:color w:val="auto"/>
        </w:rPr>
      </w:pPr>
    </w:p>
    <w:p>
      <w:pPr>
        <w:ind w:left="1960" w:hanging="1304"/>
        <w:spacing w:after="0"/>
        <w:tabs>
          <w:tab w:leader="none" w:pos="1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2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w:t>
      </w:r>
    </w:p>
    <w:p>
      <w:pPr>
        <w:spacing w:after="0" w:line="22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w:t>
      </w:r>
    </w:p>
    <w:p>
      <w:pPr>
        <w:sectPr>
          <w:pgSz w:w="11900" w:h="16838" w:orient="portrait"/>
          <w:cols w:equalWidth="0" w:num="1">
            <w:col w:w="11160"/>
          </w:cols>
          <w:pgMar w:left="320" w:top="229" w:right="419" w:bottom="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 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240" w:space="720"/>
            <w:col w:w="9240"/>
          </w:cols>
          <w:pgMar w:left="320" w:top="346" w:right="379" w:bottom="1440" w:gutter="0" w:footer="0" w:header="0"/>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3" w:lineRule="exact"/>
        <w:rPr>
          <w:sz w:val="20"/>
          <w:szCs w:val="20"/>
          <w:color w:val="auto"/>
        </w:rPr>
      </w:pPr>
    </w:p>
    <w:p>
      <w:pPr>
        <w:sectPr>
          <w:pgSz w:w="11900" w:h="16838" w:orient="portrait"/>
          <w:cols w:equalWidth="0" w:num="2">
            <w:col w:w="1240" w:space="720"/>
            <w:col w:w="9240"/>
          </w:cols>
          <w:pgMar w:left="320" w:top="346" w:right="3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 A non-U.S. institution in accordance with §240.13d-1(b)(ii)(J).</w:t>
      </w:r>
    </w:p>
    <w:p>
      <w:pPr>
        <w:spacing w:after="0" w:line="200" w:lineRule="exact"/>
        <w:rPr>
          <w:sz w:val="20"/>
          <w:szCs w:val="20"/>
          <w:color w:val="auto"/>
        </w:rPr>
      </w:pPr>
    </w:p>
    <w:p>
      <w:pPr>
        <w:sectPr>
          <w:pgSz w:w="11900" w:h="16838" w:orient="portrait"/>
          <w:cols w:equalWidth="0" w:num="2">
            <w:col w:w="1240" w:space="720"/>
            <w:col w:w="9240"/>
          </w:cols>
          <w:pgMar w:left="320" w:top="346" w:right="37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240"/>
          </w:cols>
          <w:pgMar w:left="320" w:top="346" w:right="379" w:bottom="1440" w:gutter="0" w:footer="0" w:header="0"/>
          <w:type w:val="continuous"/>
        </w:sectPr>
      </w:pPr>
    </w:p>
    <w:p>
      <w:pPr>
        <w:spacing w:after="0" w:line="41" w:lineRule="exact"/>
        <w:rPr>
          <w:sz w:val="20"/>
          <w:szCs w:val="20"/>
          <w:color w:val="auto"/>
        </w:rPr>
      </w:pPr>
    </w:p>
    <w:p>
      <w:pPr>
        <w:ind w:left="660" w:right="160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200"/>
          </w:cols>
          <w:pgMar w:left="320" w:top="346" w:right="37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00" w:space="700"/>
            <w:col w:w="9900"/>
          </w:cols>
          <w:pgMar w:left="320" w:top="346" w:right="37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Route One is an investment adviser to investment funds and the General Partner is the general partner of one or more of those funds, including the Master Fund and Fund I. The funds hold the Stock for the benefit of their investors and have the right to receive or the power to direct the receipt of dividends from, or the proceeds from the sale of, the Stock. Except for the Master Fund and Fund I, no individual fund’s holdings of the Stock are more than five percent of the outstanding Stock.</w:t>
      </w:r>
    </w:p>
    <w:p>
      <w:pPr>
        <w:spacing w:after="0" w:line="189" w:lineRule="exact"/>
        <w:rPr>
          <w:sz w:val="20"/>
          <w:szCs w:val="20"/>
          <w:color w:val="auto"/>
        </w:rPr>
      </w:pPr>
    </w:p>
    <w:p>
      <w:pPr>
        <w:ind w:left="1300" w:right="34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Material to Be Filed as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Regarding Joint Filing of Statement on Schedule 13D or 13G.</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of Route One, ROIC, LLC, the General Partner, Mr. Duhamel, and Mr. Moment:</w:t>
      </w:r>
    </w:p>
    <w:p>
      <w:pPr>
        <w:spacing w:after="0" w:line="229" w:lineRule="exact"/>
        <w:rPr>
          <w:sz w:val="20"/>
          <w:szCs w:val="20"/>
          <w:color w:val="auto"/>
        </w:rPr>
      </w:pPr>
    </w:p>
    <w:p>
      <w:pPr>
        <w:ind w:right="66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of the Master Fund and Fund I:</w:t>
      </w:r>
    </w:p>
    <w:p>
      <w:pPr>
        <w:spacing w:after="0" w:line="216" w:lineRule="exact"/>
        <w:rPr>
          <w:sz w:val="20"/>
          <w:szCs w:val="20"/>
          <w:color w:val="auto"/>
        </w:rPr>
      </w:pPr>
    </w:p>
    <w:p>
      <w:pPr>
        <w:ind w:right="660"/>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346"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ectPr>
          <w:pgSz w:w="11900" w:h="16838" w:orient="portrait"/>
          <w:cols w:equalWidth="0" w:num="1">
            <w:col w:w="11180"/>
          </w:cols>
          <w:pgMar w:left="320" w:top="229" w:right="39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January 31, 2021</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Investment Company,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ROIC, LLC, General Partner</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ROIC, LLC</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Investment Company, LLC</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Offshore Master Fund,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By: Route One Investment Company, LLC, General Partner</w:t>
      </w: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Route One Fund I,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Route One Investment Company, LLC, General Partner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b w:val="1"/>
          <w:bCs w:val="1"/>
          <w:u w:val="single" w:color="auto"/>
          <w:color w:val="auto"/>
        </w:rPr>
        <w:t>Jason E. Moment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Jason E. Moment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William F. Duhamel, Jr.</w:t>
      </w:r>
    </w:p>
    <w:p>
      <w:pPr>
        <w:spacing w:after="0" w:line="2265" w:lineRule="exact"/>
        <w:rPr>
          <w:sz w:val="20"/>
          <w:szCs w:val="20"/>
          <w:color w:val="auto"/>
        </w:rPr>
      </w:pPr>
    </w:p>
    <w:p>
      <w:pPr>
        <w:sectPr>
          <w:pgSz w:w="11900" w:h="16838" w:orient="portrait"/>
          <w:cols w:equalWidth="0" w:num="2">
            <w:col w:w="5000" w:space="720"/>
            <w:col w:w="5460"/>
          </w:cols>
          <w:pgMar w:left="320" w:top="229" w:right="399" w:bottom="1440" w:gutter="0" w:footer="0" w:header="0"/>
          <w:type w:val="continuous"/>
        </w:sect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320" w:top="229" w:right="3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CUSIP No. 079823100</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EXHIBIT A</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Route One Investment Company,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ectPr>
          <w:pgSz w:w="11900" w:h="16838" w:orient="portrait"/>
          <w:cols w:equalWidth="0" w:num="1">
            <w:col w:w="11160"/>
          </w:cols>
          <w:pgMar w:left="320" w:top="229" w:right="4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January 31, 2021</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Investment Company,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ROIC, LLC, General Partner</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ROIC, LLC</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Investment Company, LLC</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Offshore Master Fund,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By: Route One Investment Company, LLC, General Partner</w:t>
      </w: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Route One Fund I,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Route One Investment Company, LLC, General Partner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William F. Duhamel, Jr., Managing Member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 Jason E. Moment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Jason E. Moment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William F. Duhamel, Jr.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William F. Duhamel, Jr.</w:t>
      </w:r>
    </w:p>
    <w:p>
      <w:pPr>
        <w:spacing w:after="0" w:line="2265" w:lineRule="exact"/>
        <w:rPr>
          <w:sz w:val="20"/>
          <w:szCs w:val="20"/>
          <w:color w:val="auto"/>
        </w:rPr>
      </w:pPr>
    </w:p>
    <w:p>
      <w:pPr>
        <w:sectPr>
          <w:pgSz w:w="11900" w:h="16838" w:orient="portrait"/>
          <w:cols w:equalWidth="0" w:num="2">
            <w:col w:w="5000" w:space="720"/>
            <w:col w:w="5440"/>
          </w:cols>
          <w:pgMar w:left="320" w:top="229" w:right="41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08078\006\8860731.v1</w:t>
      </w:r>
    </w:p>
    <w:sectPr>
      <w:pgSz w:w="11900" w:h="16838" w:orient="portrait"/>
      <w:cols w:equalWidth="0" w:num="1">
        <w:col w:w="11160"/>
      </w:cols>
      <w:pgMar w:left="320" w:top="229"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
    </w:lvl>
    <w:lvl w:ilvl="1">
      <w:lvlJc w:val="left"/>
      <w:lvlText w:val="(%2)"/>
      <w:numFmt w:val="lowerLetter"/>
      <w:start w:val="1"/>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1."/>
      <w:numFmt w:val="decimal"/>
      <w:start w:val="1"/>
    </w:lvl>
    <w:lvl w:ilvl="1">
      <w:lvlJc w:val="left"/>
      <w:lvlText w:val="(%2)"/>
      <w:numFmt w:val="lowerLetter"/>
      <w:start w:val="1"/>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1."/>
      <w:numFmt w:val="decimal"/>
      <w:start w:val="1"/>
    </w:lvl>
    <w:lvl w:ilvl="1">
      <w:lvlJc w:val="left"/>
      <w:lvlText w:val="(%2)"/>
      <w:numFmt w:val="lowerLetter"/>
      <w:start w:val="1"/>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
    </w:lvl>
    <w:lvl w:ilvl="1">
      <w:lvlJc w:val="left"/>
      <w:lvlText w:val="(%2)"/>
      <w:numFmt w:val="lowerLetter"/>
      <w:start w:val="1"/>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9"/>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9"/>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2021-02-16T11:23:02Z</dcterms:created>
  <dcterms:modified xsi:type="dcterms:W3CDTF">2021-02-16T11:23:02Z</dcterms:modified>
</cp:coreProperties>
</file>