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47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4761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RODE PAUL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2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920" w:type="dxa"/>
            <w:vAlign w:val="bottom"/>
          </w:tcPr>
          <w:p>
            <w:pPr>
              <w:ind w:left="100"/>
              <w:spacing w:after="0"/>
              <w:rPr>
                <w:sz w:val="20"/>
                <w:szCs w:val="20"/>
                <w:color w:val="auto"/>
              </w:rPr>
            </w:pPr>
            <w:r>
              <w:rPr>
                <w:rFonts w:ascii="Arial" w:cs="Arial" w:eastAsia="Arial" w:hAnsi="Arial"/>
                <w:sz w:val="15"/>
                <w:szCs w:val="15"/>
                <w:color w:val="auto"/>
                <w:w w:val="98"/>
              </w:rPr>
              <w:t>Officer (give</w:t>
            </w:r>
          </w:p>
        </w:tc>
        <w:tc>
          <w:tcPr>
            <w:tcW w:w="1660" w:type="dxa"/>
            <w:vAlign w:val="bottom"/>
          </w:tcPr>
          <w:p>
            <w:pPr>
              <w:ind w:left="7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9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660" w:type="dxa"/>
            <w:vAlign w:val="bottom"/>
            <w:vMerge w:val="restart"/>
          </w:tcPr>
          <w:p>
            <w:pPr>
              <w:ind w:left="7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0"/>
                <w:szCs w:val="20"/>
                <w:color w:val="0000FF"/>
              </w:rPr>
              <w:t>CFO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46,907</w:t>
            </w:r>
            <w:r>
              <w:rPr>
                <w:rFonts w:ascii="Arial" w:cs="Arial" w:eastAsia="Arial" w:hAnsi="Arial"/>
                <w:sz w:val="25"/>
                <w:szCs w:val="25"/>
                <w:color w:val="008000"/>
                <w:vertAlign w:val="superscript"/>
              </w:rPr>
              <w:t>(1)(2)</w:t>
            </w:r>
          </w:p>
        </w:tc>
        <w:tc>
          <w:tcPr>
            <w:tcW w:w="1000" w:type="dxa"/>
            <w:vAlign w:val="bottom"/>
            <w:tcBorders>
              <w:bottom w:val="single" w:sz="8" w:color="2C2C2C"/>
            </w:tcBorders>
            <w:gridSpan w:val="2"/>
          </w:tcPr>
          <w:p>
            <w:pPr>
              <w:ind w:left="82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11,159</w:t>
            </w:r>
            <w:r>
              <w:rPr>
                <w:rFonts w:ascii="Arial" w:cs="Arial" w:eastAsia="Arial" w:hAnsi="Arial"/>
                <w:sz w:val="25"/>
                <w:szCs w:val="25"/>
                <w:color w:val="008000"/>
                <w:vertAlign w:val="superscript"/>
              </w:rPr>
              <w:t>(1)(3)</w:t>
            </w:r>
          </w:p>
        </w:tc>
        <w:tc>
          <w:tcPr>
            <w:tcW w:w="1000" w:type="dxa"/>
            <w:vAlign w:val="bottom"/>
            <w:tcBorders>
              <w:bottom w:val="single" w:sz="8" w:color="2C2C2C"/>
            </w:tcBorders>
            <w:gridSpan w:val="2"/>
          </w:tcPr>
          <w:p>
            <w:pPr>
              <w:ind w:left="860"/>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560"/>
              <w:spacing w:after="0"/>
              <w:rPr>
                <w:sz w:val="20"/>
                <w:szCs w:val="20"/>
                <w:color w:val="auto"/>
              </w:rPr>
            </w:pPr>
            <w:r>
              <w:rPr>
                <w:rFonts w:ascii="Arial" w:cs="Arial" w:eastAsia="Arial" w:hAnsi="Arial"/>
                <w:sz w:val="20"/>
                <w:szCs w:val="20"/>
                <w:color w:val="0000FF"/>
              </w:rPr>
              <w:t>By 401(k)</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10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gridSpan w:val="2"/>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20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vMerge w:val="restart"/>
          </w:tcPr>
          <w:p>
            <w:pPr>
              <w:jc w:val="right"/>
              <w:ind w:right="45"/>
              <w:spacing w:after="0"/>
              <w:rPr>
                <w:sz w:val="20"/>
                <w:szCs w:val="20"/>
                <w:color w:val="auto"/>
              </w:rPr>
            </w:pPr>
            <w:r>
              <w:rPr>
                <w:rFonts w:ascii="Arial" w:cs="Arial" w:eastAsia="Arial" w:hAnsi="Arial"/>
                <w:sz w:val="15"/>
                <w:szCs w:val="15"/>
                <w:color w:val="0000FF"/>
              </w:rPr>
              <w:t>11/12/2030</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60" w:type="dxa"/>
            <w:vAlign w:val="bottom"/>
            <w:vMerge w:val="restart"/>
          </w:tcPr>
          <w:p>
            <w:pPr>
              <w:ind w:left="200"/>
              <w:spacing w:after="0"/>
              <w:rPr>
                <w:sz w:val="20"/>
                <w:szCs w:val="20"/>
                <w:color w:val="auto"/>
              </w:rPr>
            </w:pPr>
            <w:r>
              <w:rPr>
                <w:rFonts w:ascii="Arial" w:cs="Arial" w:eastAsia="Arial" w:hAnsi="Arial"/>
                <w:sz w:val="20"/>
                <w:szCs w:val="20"/>
                <w:color w:val="0000FF"/>
                <w:w w:val="90"/>
              </w:rPr>
              <w:t>34,610</w:t>
            </w:r>
            <w:r>
              <w:rPr>
                <w:rFonts w:ascii="Arial" w:cs="Arial" w:eastAsia="Arial" w:hAnsi="Arial"/>
                <w:sz w:val="25"/>
                <w:szCs w:val="25"/>
                <w:color w:val="008000"/>
                <w:w w:val="90"/>
                <w:vertAlign w:val="superscript"/>
              </w:rPr>
              <w:t>(4)</w:t>
            </w:r>
          </w:p>
        </w:tc>
        <w:tc>
          <w:tcPr>
            <w:tcW w:w="40" w:type="dxa"/>
            <w:vAlign w:val="bottom"/>
          </w:tcPr>
          <w:p>
            <w:pPr>
              <w:spacing w:after="0"/>
              <w:rPr>
                <w:sz w:val="24"/>
                <w:szCs w:val="24"/>
                <w:color w:val="auto"/>
              </w:rPr>
            </w:pPr>
          </w:p>
        </w:tc>
        <w:tc>
          <w:tcPr>
            <w:tcW w:w="940" w:type="dxa"/>
            <w:vAlign w:val="bottom"/>
            <w:vMerge w:val="restart"/>
          </w:tcPr>
          <w:p>
            <w:pPr>
              <w:ind w:left="160"/>
              <w:spacing w:after="0"/>
              <w:rPr>
                <w:sz w:val="20"/>
                <w:szCs w:val="20"/>
                <w:color w:val="auto"/>
              </w:rPr>
            </w:pPr>
            <w:r>
              <w:rPr>
                <w:rFonts w:ascii="Arial" w:cs="Arial" w:eastAsia="Arial" w:hAnsi="Arial"/>
                <w:sz w:val="20"/>
                <w:szCs w:val="20"/>
                <w:color w:val="0000FF"/>
              </w:rPr>
              <w:t>20.05</w:t>
            </w:r>
            <w:r>
              <w:rPr>
                <w:rFonts w:ascii="Arial" w:cs="Arial" w:eastAsia="Arial" w:hAnsi="Arial"/>
                <w:sz w:val="25"/>
                <w:szCs w:val="25"/>
                <w:color w:val="008000"/>
                <w:vertAlign w:val="superscript"/>
              </w:rPr>
              <w:t>(4)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an approximate number of shares of NewBellRing received in connection with the Transactions in respect of shares of Post held by the Reporting Person through the Reporting Person's 401(k) account.</w:t>
      </w:r>
    </w:p>
    <w:p>
      <w:pPr>
        <w:spacing w:after="0" w:line="26" w:lineRule="exact"/>
        <w:rPr>
          <w:rFonts w:ascii="Arial" w:cs="Arial" w:eastAsia="Arial" w:hAnsi="Arial"/>
          <w:sz w:val="15"/>
          <w:szCs w:val="15"/>
          <w:color w:val="008000"/>
        </w:rPr>
      </w:pPr>
    </w:p>
    <w:p>
      <w:pPr>
        <w:ind w:left="40" w:right="160" w:firstLine="5"/>
        <w:spacing w:after="0" w:line="260"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an option to purchase common stock of New BellRing, which was received by the Reporting Person in the Transactions. The original option grant of Old BellRing provided for vesting in equal annual installments over three years commencing November 12, 2021 (the "Original Option") and was assumed by New BellRing in connection with the Transactions and replaced with an option to purchase an equal number shares of New BellRing common stock, under the same terms and conditions as the Original Option. Such award may be adjusted to account for the cash consideration payable to stockholders of Old BellRing in the Transactions.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Paul A. Rode</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jc w:val="center"/>
        <w:ind w:right="-340"/>
        <w:spacing w:after="0" w:line="238" w:lineRule="auto"/>
        <w:rPr>
          <w:sz w:val="20"/>
          <w:szCs w:val="20"/>
          <w:color w:val="auto"/>
        </w:rPr>
      </w:pPr>
      <w:r>
        <w:rPr>
          <w:rFonts w:ascii="Courier New" w:cs="Courier New" w:eastAsia="Courier New" w:hAnsi="Courier New"/>
          <w:sz w:val="20"/>
          <w:szCs w:val="20"/>
          <w:color w:val="auto"/>
        </w:rPr>
        <w:t>Name: Paul A. Rode</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0420"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2022-03-10T16:37:52Z</dcterms:created>
  <dcterms:modified xsi:type="dcterms:W3CDTF">2022-03-10T16:37:52Z</dcterms:modified>
</cp:coreProperties>
</file>