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625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62534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gridSpan w:val="9"/>
          </w:tcPr>
          <w:p>
            <w:pPr>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Post Holdings, Inc.</w:t>
              </w:r>
            </w:hyperlink>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300" w:type="dxa"/>
            <w:vAlign w:val="bottom"/>
            <w:gridSpan w:val="7"/>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BELLRING BRANDS,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BRBR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gridSpan w:val="4"/>
            <w:vMerge w:val="restart"/>
          </w:tcPr>
          <w:p>
            <w:pPr>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5"/>
            <w:vMerge w:val="continue"/>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5"/>
            <w:vMerge w:val="restart"/>
          </w:tcPr>
          <w:p>
            <w:pPr>
              <w:spacing w:after="0"/>
              <w:rPr>
                <w:sz w:val="20"/>
                <w:szCs w:val="20"/>
                <w:color w:val="auto"/>
              </w:rPr>
            </w:pPr>
            <w:r>
              <w:rPr>
                <w:rFonts w:ascii="Arial" w:cs="Arial" w:eastAsia="Arial" w:hAnsi="Arial"/>
                <w:sz w:val="16"/>
                <w:szCs w:val="16"/>
                <w:color w:val="0000FF"/>
              </w:rPr>
              <w:t>2503 S. HANLEY ROAD</w:t>
            </w:r>
          </w:p>
        </w:tc>
        <w:tc>
          <w:tcPr>
            <w:tcW w:w="1000" w:type="dxa"/>
            <w:vAlign w:val="bottom"/>
          </w:tcPr>
          <w:p>
            <w:pPr>
              <w:spacing w:after="0"/>
              <w:rPr>
                <w:sz w:val="17"/>
                <w:szCs w:val="17"/>
                <w:color w:val="auto"/>
              </w:rPr>
            </w:pPr>
          </w:p>
        </w:tc>
        <w:tc>
          <w:tcPr>
            <w:tcW w:w="1840" w:type="dxa"/>
            <w:vAlign w:val="bottom"/>
            <w:gridSpan w:val="5"/>
          </w:tcPr>
          <w:p>
            <w:pPr>
              <w:ind w:left="460"/>
              <w:spacing w:after="0"/>
              <w:rPr>
                <w:sz w:val="20"/>
                <w:szCs w:val="20"/>
                <w:color w:val="auto"/>
              </w:rPr>
            </w:pPr>
            <w:r>
              <w:rPr>
                <w:rFonts w:ascii="Arial" w:cs="Arial" w:eastAsia="Arial" w:hAnsi="Arial"/>
                <w:sz w:val="16"/>
                <w:szCs w:val="16"/>
                <w:color w:val="0000FF"/>
              </w:rPr>
              <w:t>03/09/2022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5"/>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spacing w:after="0"/>
              <w:rPr>
                <w:sz w:val="17"/>
                <w:szCs w:val="17"/>
                <w:color w:val="auto"/>
              </w:rPr>
            </w:pPr>
          </w:p>
        </w:tc>
        <w:tc>
          <w:tcPr>
            <w:tcW w:w="82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500" w:type="dxa"/>
            <w:vAlign w:val="bottom"/>
            <w:gridSpan w:val="3"/>
            <w:shd w:val="clear" w:color="auto" w:fill="2C2C2C"/>
          </w:tcPr>
          <w:p>
            <w:pPr>
              <w:spacing w:after="0" w:line="20" w:lineRule="exact"/>
              <w:rPr>
                <w:sz w:val="1"/>
                <w:szCs w:val="1"/>
                <w:color w:val="auto"/>
              </w:rPr>
            </w:pPr>
          </w:p>
        </w:tc>
        <w:tc>
          <w:tcPr>
            <w:tcW w:w="820" w:type="dxa"/>
            <w:vAlign w:val="bottom"/>
            <w:gridSpan w:val="2"/>
            <w:shd w:val="clear" w:color="auto" w:fill="2C2C2C"/>
          </w:tcPr>
          <w:p>
            <w:pPr>
              <w:spacing w:after="0" w:line="20" w:lineRule="exact"/>
              <w:rPr>
                <w:sz w:val="1"/>
                <w:szCs w:val="1"/>
                <w:color w:val="auto"/>
              </w:rPr>
            </w:pPr>
          </w:p>
        </w:tc>
        <w:tc>
          <w:tcPr>
            <w:tcW w:w="980" w:type="dxa"/>
            <w:vAlign w:val="bottom"/>
            <w:gridSpan w:val="2"/>
            <w:shd w:val="clear" w:color="auto" w:fill="2C2C2C"/>
          </w:tcPr>
          <w:p>
            <w:pPr>
              <w:spacing w:after="0" w:line="20" w:lineRule="exact"/>
              <w:rPr>
                <w:sz w:val="1"/>
                <w:szCs w:val="1"/>
                <w:color w:val="auto"/>
              </w:rPr>
            </w:pPr>
          </w:p>
        </w:tc>
        <w:tc>
          <w:tcPr>
            <w:tcW w:w="320" w:type="dxa"/>
            <w:vAlign w:val="bottom"/>
            <w:shd w:val="clear" w:color="auto" w:fill="2C2C2C"/>
          </w:tcPr>
          <w:p>
            <w:pPr>
              <w:spacing w:after="0" w:line="20" w:lineRule="exact"/>
              <w:rPr>
                <w:sz w:val="1"/>
                <w:szCs w:val="1"/>
                <w:color w:val="auto"/>
              </w:rPr>
            </w:pPr>
          </w:p>
        </w:tc>
        <w:tc>
          <w:tcPr>
            <w:tcW w:w="14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380" w:type="dxa"/>
            <w:vAlign w:val="bottom"/>
            <w:shd w:val="clear" w:color="auto" w:fill="2C2C2C"/>
          </w:tcPr>
          <w:p>
            <w:pPr>
              <w:spacing w:after="0" w:line="20" w:lineRule="exact"/>
              <w:rPr>
                <w:sz w:val="1"/>
                <w:szCs w:val="1"/>
                <w:color w:val="auto"/>
              </w:rPr>
            </w:pPr>
          </w:p>
        </w:tc>
        <w:tc>
          <w:tcPr>
            <w:tcW w:w="2860" w:type="dxa"/>
            <w:vAlign w:val="bottom"/>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gridSpan w:val="9"/>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ST. LOUIS</w:t>
            </w:r>
          </w:p>
        </w:tc>
        <w:tc>
          <w:tcPr>
            <w:tcW w:w="1140" w:type="dxa"/>
            <w:vAlign w:val="bottom"/>
            <w:gridSpan w:val="3"/>
          </w:tcPr>
          <w:p>
            <w:pPr>
              <w:ind w:left="40"/>
              <w:spacing w:after="0"/>
              <w:rPr>
                <w:sz w:val="20"/>
                <w:szCs w:val="20"/>
                <w:color w:val="auto"/>
              </w:rPr>
            </w:pPr>
            <w:r>
              <w:rPr>
                <w:rFonts w:ascii="Arial" w:cs="Arial" w:eastAsia="Arial" w:hAnsi="Arial"/>
                <w:sz w:val="16"/>
                <w:szCs w:val="16"/>
                <w:color w:val="0000FF"/>
              </w:rPr>
              <w:t>MO</w:t>
            </w:r>
          </w:p>
        </w:tc>
        <w:tc>
          <w:tcPr>
            <w:tcW w:w="1000" w:type="dxa"/>
            <w:vAlign w:val="bottom"/>
          </w:tcPr>
          <w:p>
            <w:pPr>
              <w:ind w:left="120"/>
              <w:spacing w:after="0"/>
              <w:rPr>
                <w:sz w:val="20"/>
                <w:szCs w:val="20"/>
                <w:color w:val="auto"/>
              </w:rPr>
            </w:pPr>
            <w:r>
              <w:rPr>
                <w:rFonts w:ascii="Arial" w:cs="Arial" w:eastAsia="Arial" w:hAnsi="Arial"/>
                <w:sz w:val="16"/>
                <w:szCs w:val="16"/>
                <w:color w:val="0000FF"/>
              </w:rPr>
              <w:t>63144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0000FF"/>
              </w:rPr>
              <w:t>X</w:t>
            </w: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720" w:type="dxa"/>
            <w:vAlign w:val="bottom"/>
            <w:gridSpan w:val="6"/>
          </w:tcPr>
          <w:p>
            <w:pPr>
              <w:jc w:val="center"/>
              <w:ind w:left="116"/>
              <w:spacing w:after="0"/>
              <w:rPr>
                <w:sz w:val="20"/>
                <w:szCs w:val="20"/>
                <w:color w:val="auto"/>
              </w:rPr>
            </w:pPr>
            <w:r>
              <w:rPr>
                <w:rFonts w:ascii="Arial" w:cs="Arial" w:eastAsia="Arial" w:hAnsi="Arial"/>
                <w:sz w:val="11"/>
                <w:szCs w:val="11"/>
                <w:b w:val="1"/>
                <w:bCs w:val="1"/>
                <w:color w:val="auto"/>
              </w:rPr>
              <w:t>4. Securities Acquired (A) or</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5"/>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9"/>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5"/>
          </w:tcPr>
          <w:p>
            <w:pPr>
              <w:jc w:val="center"/>
              <w:ind w:left="856"/>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Class B Common Stock</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03/09/2022</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7"/>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(1)</w:t>
            </w:r>
          </w:p>
        </w:tc>
        <w:tc>
          <w:tcPr>
            <w:tcW w:w="680" w:type="dxa"/>
            <w:vAlign w:val="bottom"/>
            <w:tcBorders>
              <w:bottom w:val="single" w:sz="8" w:color="2C2C2C"/>
            </w:tcBorders>
            <w:gridSpan w:val="2"/>
          </w:tcPr>
          <w:p>
            <w:pPr>
              <w:jc w:val="center"/>
              <w:ind w:left="416"/>
              <w:spacing w:after="0"/>
              <w:rPr>
                <w:sz w:val="20"/>
                <w:szCs w:val="20"/>
                <w:color w:val="auto"/>
              </w:rPr>
            </w:pPr>
            <w:r>
              <w:rPr>
                <w:rFonts w:ascii="Arial" w:cs="Arial" w:eastAsia="Arial" w:hAnsi="Arial"/>
                <w:sz w:val="16"/>
                <w:szCs w:val="16"/>
                <w:color w:val="0000FF"/>
                <w:w w:val="89"/>
              </w:rPr>
              <w:t>1</w:t>
            </w: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160"/>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19"/>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03/09/2022</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7"/>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(1)</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97,474,180</w:t>
            </w:r>
          </w:p>
        </w:tc>
        <w:tc>
          <w:tcPr>
            <w:tcW w:w="3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160"/>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Arial" w:cs="Arial" w:eastAsia="Arial" w:hAnsi="Arial"/>
                <w:sz w:val="16"/>
                <w:szCs w:val="16"/>
                <w:color w:val="0000FF"/>
                <w:w w:val="89"/>
              </w:rPr>
              <w:t>97,474,180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03/10/2022</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7"/>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78,076,841</w:t>
            </w:r>
          </w:p>
        </w:tc>
        <w:tc>
          <w:tcPr>
            <w:tcW w:w="3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160"/>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
              <w:spacing w:after="0"/>
              <w:rPr>
                <w:sz w:val="20"/>
                <w:szCs w:val="20"/>
                <w:color w:val="auto"/>
              </w:rPr>
            </w:pPr>
            <w:r>
              <w:rPr>
                <w:rFonts w:ascii="Arial" w:cs="Arial" w:eastAsia="Arial" w:hAnsi="Arial"/>
                <w:sz w:val="16"/>
                <w:szCs w:val="16"/>
                <w:color w:val="0000FF"/>
                <w:w w:val="89"/>
              </w:rPr>
              <w:t>19,397,339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70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w w:val="98"/>
              </w:rPr>
              <w:t>Derivative Security</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5"/>
          </w:tcPr>
          <w:p>
            <w:pPr>
              <w:jc w:val="right"/>
              <w:ind w:right="2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40" w:type="dxa"/>
            <w:vAlign w:val="bottom"/>
            <w:gridSpan w:val="5"/>
          </w:tcPr>
          <w:p>
            <w:pPr>
              <w:jc w:val="right"/>
              <w:ind w:right="26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(4)</w:t>
            </w: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008000"/>
              </w:rPr>
              <w:t>(4)</w:t>
            </w:r>
          </w:p>
        </w:tc>
        <w:tc>
          <w:tcPr>
            <w:tcW w:w="52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900" w:type="dxa"/>
            <w:vAlign w:val="bottom"/>
            <w:gridSpan w:val="4"/>
            <w:vMerge w:val="restart"/>
          </w:tcPr>
          <w:p>
            <w:pPr>
              <w:jc w:val="right"/>
              <w:spacing w:after="0"/>
              <w:rPr>
                <w:sz w:val="20"/>
                <w:szCs w:val="20"/>
                <w:color w:val="auto"/>
              </w:rPr>
            </w:pPr>
            <w:r>
              <w:rPr>
                <w:rFonts w:ascii="Arial" w:cs="Arial" w:eastAsia="Arial" w:hAnsi="Arial"/>
                <w:sz w:val="16"/>
                <w:szCs w:val="16"/>
                <w:color w:val="0000FF"/>
              </w:rPr>
              <w:t>97,474,180</w:t>
            </w:r>
          </w:p>
        </w:tc>
        <w:tc>
          <w:tcPr>
            <w:tcW w:w="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right"/>
              <w:ind w:right="220"/>
              <w:spacing w:after="0" w:line="120" w:lineRule="exact"/>
              <w:rPr>
                <w:sz w:val="20"/>
                <w:szCs w:val="20"/>
                <w:color w:val="auto"/>
              </w:rPr>
            </w:pPr>
            <w:r>
              <w:rPr>
                <w:rFonts w:ascii="Arial" w:cs="Arial" w:eastAsia="Arial" w:hAnsi="Arial"/>
                <w:sz w:val="12"/>
                <w:szCs w:val="12"/>
                <w:color w:val="0000FF"/>
              </w:rPr>
              <w:t>03/09/2022</w:t>
            </w: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980" w:type="dxa"/>
            <w:vAlign w:val="bottom"/>
            <w:vMerge w:val="restart"/>
          </w:tcPr>
          <w:p>
            <w:pPr>
              <w:ind w:left="320"/>
              <w:spacing w:after="0" w:line="120" w:lineRule="exact"/>
              <w:rPr>
                <w:sz w:val="20"/>
                <w:szCs w:val="20"/>
                <w:color w:val="auto"/>
              </w:rPr>
            </w:pPr>
            <w:r>
              <w:rPr>
                <w:rFonts w:ascii="Arial" w:cs="Arial" w:eastAsia="Arial" w:hAnsi="Arial"/>
                <w:sz w:val="12"/>
                <w:szCs w:val="12"/>
                <w:color w:val="0000FF"/>
              </w:rPr>
              <w:t>97,474,180</w:t>
            </w:r>
          </w:p>
        </w:tc>
        <w:tc>
          <w:tcPr>
            <w:tcW w:w="7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vMerge w:val="restart"/>
          </w:tcPr>
          <w:p>
            <w:pPr>
              <w:ind w:left="40"/>
              <w:spacing w:after="0" w:line="120" w:lineRule="exact"/>
              <w:rPr>
                <w:sz w:val="20"/>
                <w:szCs w:val="20"/>
                <w:color w:val="auto"/>
              </w:rPr>
            </w:pPr>
            <w:r>
              <w:rPr>
                <w:rFonts w:ascii="Arial" w:cs="Arial" w:eastAsia="Arial" w:hAnsi="Arial"/>
                <w:sz w:val="12"/>
                <w:szCs w:val="12"/>
                <w:color w:val="0000FF"/>
                <w:w w:val="94"/>
              </w:rPr>
              <w:t>Common</w:t>
            </w:r>
          </w:p>
        </w:tc>
        <w:tc>
          <w:tcPr>
            <w:tcW w:w="9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vMerge w:val="restart"/>
          </w:tcPr>
          <w:p>
            <w:pPr>
              <w:ind w:left="400"/>
              <w:spacing w:after="0" w:line="120" w:lineRule="exact"/>
              <w:rPr>
                <w:sz w:val="20"/>
                <w:szCs w:val="20"/>
                <w:color w:val="auto"/>
              </w:rPr>
            </w:pPr>
            <w:r>
              <w:rPr>
                <w:rFonts w:ascii="Arial" w:cs="Arial" w:eastAsia="Arial" w:hAnsi="Arial"/>
                <w:sz w:val="12"/>
                <w:szCs w:val="12"/>
                <w:color w:val="0000FF"/>
              </w:rPr>
              <w:t>0</w:t>
            </w:r>
          </w:p>
        </w:tc>
        <w:tc>
          <w:tcPr>
            <w:tcW w:w="320" w:type="dxa"/>
            <w:vAlign w:val="bottom"/>
          </w:tcPr>
          <w:p>
            <w:pPr>
              <w:spacing w:after="0"/>
              <w:rPr>
                <w:sz w:val="3"/>
                <w:szCs w:val="3"/>
                <w:color w:val="auto"/>
              </w:rPr>
            </w:pPr>
          </w:p>
        </w:tc>
        <w:tc>
          <w:tcPr>
            <w:tcW w:w="600" w:type="dxa"/>
            <w:vAlign w:val="bottom"/>
            <w:vMerge w:val="restart"/>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680" w:type="dxa"/>
            <w:vAlign w:val="bottom"/>
            <w:gridSpan w:val="3"/>
          </w:tcPr>
          <w:p>
            <w:pPr>
              <w:jc w:val="right"/>
              <w:ind w:right="143"/>
              <w:spacing w:after="0" w:line="75" w:lineRule="exact"/>
              <w:rPr>
                <w:sz w:val="20"/>
                <w:szCs w:val="20"/>
                <w:color w:val="auto"/>
              </w:rPr>
            </w:pPr>
            <w:r>
              <w:rPr>
                <w:rFonts w:ascii="Arial" w:cs="Arial" w:eastAsia="Arial" w:hAnsi="Arial"/>
                <w:sz w:val="8"/>
                <w:szCs w:val="8"/>
                <w:color w:val="008000"/>
              </w:rPr>
              <w:t>(3)</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Units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right="200" w:hanging="4"/>
        <w:spacing w:after="0" w:line="251"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was acquired pursuant to that certain Contribution Agreement, by and between Post Holdings, Inc. ("Post") and BellRing Distribution, LLC (following its conversion to a Delaware corporation, BellRing Brands, Inc.) ("BellRing"), dated March 9, 2022, whereby, among other things, Post contributed its LLC Units (as such term is defined below), its share of Class B common stock and $550.4 million to BellRing in exchange for $840,000,000 aggregate principal amount of BellRing's 7.00% senior notes and 97,474,180 shares of BellRing common stock.</w:t>
      </w:r>
    </w:p>
    <w:p>
      <w:pPr>
        <w:spacing w:after="0" w:line="2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Disposition as a result of a pro rata distribution to Post's shareholders of 1.267788 shares of common stock for each share of Post common stock.</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non-voting membership units of BellRing Brands, LLC ("LLC Units").</w:t>
      </w:r>
    </w:p>
    <w:p>
      <w:pPr>
        <w:spacing w:after="0" w:line="47" w:lineRule="exact"/>
        <w:rPr>
          <w:rFonts w:ascii="Arial" w:cs="Arial" w:eastAsia="Arial" w:hAnsi="Arial"/>
          <w:sz w:val="12"/>
          <w:szCs w:val="12"/>
          <w:color w:val="008000"/>
        </w:rPr>
      </w:pPr>
    </w:p>
    <w:p>
      <w:pPr>
        <w:ind w:left="40" w:right="160" w:hanging="4"/>
        <w:spacing w:after="0" w:line="251"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the terms of the BellRing Brands, LLC Amended and Restated Limited Liability Company Agreement, dated October 21, 2019, Post had the option to, at any time, redeem LLC Units for, at BellRing Brands, LLC's option, (i) shares of BellRing Brands, Inc. Class A common stock or (ii) cash (based on the market price of the shares of BellRing Brands, Inc. Class A common stock). The redemption of LLC Units for shares of Class A common stock were to be at an initial redemption rate of one share of Class A common stock for one LLC Unit.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 Diedre J. Gray, EVP,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-8890</wp:posOffset>
            </wp:positionV>
            <wp:extent cx="13169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Counsel and CAO on behalf of</w:t>
      </w:r>
      <w:r>
        <w:rPr>
          <w:sz w:val="20"/>
          <w:szCs w:val="20"/>
          <w:color w:val="auto"/>
        </w:rPr>
        <w:tab/>
      </w:r>
      <w:r>
        <w:rPr>
          <w:rFonts w:ascii="Arial" w:cs="Arial" w:eastAsia="Arial" w:hAnsi="Arial"/>
          <w:sz w:val="14"/>
          <w:szCs w:val="14"/>
          <w:color w:val="0000FF"/>
        </w:rPr>
        <w:t>03/11/2022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1854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8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Post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7810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1050" cy="7620"/>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0950"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2022-03-11T15:18:27Z</dcterms:created>
  <dcterms:modified xsi:type="dcterms:W3CDTF">2022-03-11T15:18:27Z</dcterms:modified>
</cp:coreProperties>
</file>