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137160" cy="185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85420"/>
                    </a:xfrm>
                    <a:prstGeom prst="rect">
                      <a:avLst/>
                    </a:prstGeom>
                    <a:noFill/>
                  </pic:spPr>
                </pic:pic>
              </a:graphicData>
            </a:graphic>
          </wp:anchor>
        </w:drawing>
      </w:r>
    </w:p>
    <w:p>
      <w:pPr>
        <w:jc w:val="both"/>
        <w:ind w:left="320" w:right="340" w:hanging="244"/>
        <w:spacing w:after="0" w:line="180" w:lineRule="auto"/>
        <w:tabs>
          <w:tab w:leader="none" w:pos="32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699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9963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180" w:space="440"/>
            <w:col w:w="846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ERICKSON THOMAS P</w:t>
              </w:r>
            </w:hyperlink>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BELLRING BRANDS,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BRBR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20" w:type="dxa"/>
            <w:vAlign w:val="bottom"/>
            <w:gridSpan w:val="6"/>
            <w:vMerge w:val="continue"/>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6"/>
                <w:szCs w:val="16"/>
                <w:color w:val="0000FF"/>
              </w:rPr>
              <w:t>C/O BELLRING BRANDS, INC.</w:t>
            </w:r>
          </w:p>
        </w:tc>
        <w:tc>
          <w:tcPr>
            <w:tcW w:w="1100" w:type="dxa"/>
            <w:vAlign w:val="bottom"/>
          </w:tcPr>
          <w:p>
            <w:pPr>
              <w:spacing w:after="0"/>
              <w:rPr>
                <w:sz w:val="18"/>
                <w:szCs w:val="18"/>
                <w:color w:val="auto"/>
              </w:rPr>
            </w:pPr>
          </w:p>
        </w:tc>
        <w:tc>
          <w:tcPr>
            <w:tcW w:w="1680" w:type="dxa"/>
            <w:vAlign w:val="bottom"/>
            <w:gridSpan w:val="5"/>
          </w:tcPr>
          <w:p>
            <w:pPr>
              <w:ind w:left="280"/>
              <w:spacing w:after="0"/>
              <w:rPr>
                <w:sz w:val="20"/>
                <w:szCs w:val="20"/>
                <w:color w:val="auto"/>
              </w:rPr>
            </w:pPr>
            <w:r>
              <w:rPr>
                <w:rFonts w:ascii="Arial" w:cs="Arial" w:eastAsia="Arial" w:hAnsi="Arial"/>
                <w:sz w:val="16"/>
                <w:szCs w:val="16"/>
                <w:color w:val="0000FF"/>
              </w:rPr>
              <w:t>03/10/2022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6"/>
                <w:szCs w:val="16"/>
                <w:color w:val="0000FF"/>
              </w:rPr>
              <w:t>2503 S. HANLEY ROAD</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80" w:type="dxa"/>
            <w:vAlign w:val="bottom"/>
            <w:gridSpan w:val="8"/>
            <w:vMerge w:val="continue"/>
          </w:tcPr>
          <w:p>
            <w:pPr>
              <w:spacing w:after="0"/>
              <w:rPr>
                <w:sz w:val="7"/>
                <w:szCs w:val="7"/>
                <w:color w:val="auto"/>
              </w:rPr>
            </w:pPr>
          </w:p>
        </w:tc>
        <w:tc>
          <w:tcPr>
            <w:tcW w:w="30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ST. LOUIS</w:t>
            </w:r>
          </w:p>
        </w:tc>
        <w:tc>
          <w:tcPr>
            <w:tcW w:w="1220" w:type="dxa"/>
            <w:vAlign w:val="bottom"/>
            <w:gridSpan w:val="3"/>
          </w:tcPr>
          <w:p>
            <w:pPr>
              <w:ind w:left="40"/>
              <w:spacing w:after="0"/>
              <w:rPr>
                <w:sz w:val="20"/>
                <w:szCs w:val="20"/>
                <w:color w:val="auto"/>
              </w:rPr>
            </w:pPr>
            <w:r>
              <w:rPr>
                <w:rFonts w:ascii="Arial" w:cs="Arial" w:eastAsia="Arial" w:hAnsi="Arial"/>
                <w:sz w:val="16"/>
                <w:szCs w:val="16"/>
                <w:color w:val="0000FF"/>
              </w:rPr>
              <w:t>MO</w:t>
            </w:r>
          </w:p>
        </w:tc>
        <w:tc>
          <w:tcPr>
            <w:tcW w:w="1100" w:type="dxa"/>
            <w:vAlign w:val="bottom"/>
          </w:tcPr>
          <w:p>
            <w:pPr>
              <w:ind w:left="40"/>
              <w:spacing w:after="0"/>
              <w:rPr>
                <w:sz w:val="20"/>
                <w:szCs w:val="20"/>
                <w:color w:val="auto"/>
              </w:rPr>
            </w:pPr>
            <w:r>
              <w:rPr>
                <w:rFonts w:ascii="Arial" w:cs="Arial" w:eastAsia="Arial" w:hAnsi="Arial"/>
                <w:sz w:val="16"/>
                <w:szCs w:val="16"/>
                <w:color w:val="0000FF"/>
              </w:rPr>
              <w:t>63144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40"/>
              <w:spacing w:after="0" w:line="127"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8"/>
          </w:tcPr>
          <w:p>
            <w:pPr>
              <w:ind w:left="2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7"/>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8"/>
          </w:tcPr>
          <w:p>
            <w:pPr>
              <w:ind w:left="8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5"/>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6"/>
                <w:szCs w:val="16"/>
                <w:color w:val="0000FF"/>
              </w:rPr>
              <w:t>03/10/2022</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940" w:type="dxa"/>
            <w:vAlign w:val="bottom"/>
            <w:tcBorders>
              <w:bottom w:val="single" w:sz="8" w:color="2C2C2C"/>
            </w:tcBorders>
            <w:gridSpan w:val="3"/>
          </w:tcPr>
          <w:p>
            <w:pPr>
              <w:jc w:val="right"/>
              <w:ind w:right="101"/>
              <w:spacing w:after="0"/>
              <w:rPr>
                <w:sz w:val="20"/>
                <w:szCs w:val="20"/>
                <w:color w:val="auto"/>
              </w:rPr>
            </w:pPr>
            <w:r>
              <w:rPr>
                <w:rFonts w:ascii="Arial" w:cs="Arial" w:eastAsia="Arial" w:hAnsi="Arial"/>
                <w:sz w:val="16"/>
                <w:szCs w:val="16"/>
                <w:color w:val="0000FF"/>
              </w:rPr>
              <w:t>13,740</w:t>
            </w:r>
            <w:r>
              <w:rPr>
                <w:rFonts w:ascii="Arial" w:cs="Arial" w:eastAsia="Arial" w:hAnsi="Arial"/>
                <w:sz w:val="20"/>
                <w:szCs w:val="20"/>
                <w:color w:val="008000"/>
                <w:vertAlign w:val="superscript"/>
              </w:rPr>
              <w:t>(2)</w:t>
            </w:r>
          </w:p>
        </w:tc>
        <w:tc>
          <w:tcPr>
            <w:tcW w:w="34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gridSpan w:val="2"/>
          </w:tcPr>
          <w:p>
            <w:pPr>
              <w:ind w:left="300"/>
              <w:spacing w:after="0"/>
              <w:rPr>
                <w:sz w:val="20"/>
                <w:szCs w:val="20"/>
                <w:color w:val="auto"/>
              </w:rPr>
            </w:pPr>
            <w:r>
              <w:rPr>
                <w:rFonts w:ascii="Arial" w:cs="Arial" w:eastAsia="Arial" w:hAnsi="Arial"/>
                <w:sz w:val="10"/>
                <w:szCs w:val="10"/>
                <w:color w:val="008000"/>
              </w:rPr>
              <w:t>(1)(2)</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580"/>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6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5"/>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5"/>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gridSpan w:val="5"/>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92"/>
              </w:rPr>
              <w:t>Date</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BellRing</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Brands,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restart"/>
          </w:tcPr>
          <w:p>
            <w:pPr>
              <w:jc w:val="right"/>
              <w:ind w:right="75"/>
              <w:spacing w:after="0"/>
              <w:rPr>
                <w:sz w:val="20"/>
                <w:szCs w:val="20"/>
                <w:color w:val="auto"/>
              </w:rPr>
            </w:pPr>
            <w:r>
              <w:rPr>
                <w:rFonts w:ascii="Arial" w:cs="Arial" w:eastAsia="Arial" w:hAnsi="Arial"/>
                <w:sz w:val="13"/>
                <w:szCs w:val="13"/>
                <w:color w:val="0000FF"/>
              </w:rPr>
              <w:t>Class A</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Inc. Class</w:t>
            </w:r>
          </w:p>
        </w:tc>
        <w:tc>
          <w:tcPr>
            <w:tcW w:w="5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0"/>
                <w:szCs w:val="10"/>
                <w:color w:val="008000"/>
              </w:rPr>
              <w:t>(3)</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0"/>
                <w:szCs w:val="10"/>
                <w:color w:val="008000"/>
              </w:rPr>
              <w:t>(3)</w:t>
            </w:r>
          </w:p>
        </w:tc>
        <w:tc>
          <w:tcPr>
            <w:tcW w:w="660" w:type="dxa"/>
            <w:vAlign w:val="bottom"/>
            <w:gridSpan w:val="2"/>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9"/>
              </w:rPr>
              <w:t>7,521.29</w:t>
            </w:r>
          </w:p>
        </w:tc>
        <w:tc>
          <w:tcPr>
            <w:tcW w:w="4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0"/>
                <w:szCs w:val="10"/>
                <w:color w:val="008000"/>
              </w:rPr>
              <w:t>(3)</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restart"/>
          </w:tcPr>
          <w:p>
            <w:pPr>
              <w:jc w:val="right"/>
              <w:ind w:right="118"/>
              <w:spacing w:after="0" w:line="139" w:lineRule="exact"/>
              <w:rPr>
                <w:sz w:val="20"/>
                <w:szCs w:val="20"/>
                <w:color w:val="auto"/>
              </w:rPr>
            </w:pPr>
            <w:r>
              <w:rPr>
                <w:rFonts w:ascii="Arial" w:cs="Arial" w:eastAsia="Arial" w:hAnsi="Arial"/>
                <w:sz w:val="13"/>
                <w:szCs w:val="13"/>
                <w:color w:val="0000FF"/>
              </w:rPr>
              <w:t>03/10/2022</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3"/>
            <w:vMerge w:val="restart"/>
          </w:tcPr>
          <w:p>
            <w:pPr>
              <w:ind w:left="20"/>
              <w:spacing w:after="0" w:line="139"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7,521.29</w:t>
            </w:r>
          </w:p>
        </w:tc>
        <w:tc>
          <w:tcPr>
            <w:tcW w:w="80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60" w:type="dxa"/>
            <w:vAlign w:val="bottom"/>
            <w:gridSpan w:val="2"/>
            <w:vMerge w:val="restart"/>
          </w:tcPr>
          <w:p>
            <w:pPr>
              <w:ind w:left="80"/>
              <w:spacing w:after="0" w:line="139" w:lineRule="exact"/>
              <w:rPr>
                <w:sz w:val="20"/>
                <w:szCs w:val="20"/>
                <w:color w:val="auto"/>
              </w:rPr>
            </w:pPr>
            <w:r>
              <w:rPr>
                <w:rFonts w:ascii="Arial" w:cs="Arial" w:eastAsia="Arial" w:hAnsi="Arial"/>
                <w:sz w:val="13"/>
                <w:szCs w:val="13"/>
                <w:color w:val="0000FF"/>
              </w:rPr>
              <w:t>Common</w:t>
            </w:r>
          </w:p>
        </w:tc>
        <w:tc>
          <w:tcPr>
            <w:tcW w:w="6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w w:val="98"/>
              </w:rPr>
              <w:t>A Common</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Equivalents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240" w:hanging="1"/>
        <w:spacing w:after="0" w:line="25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24"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Transactions, unvested restricted stock units of Old BellRing were assumed by New BellRing and continue to be subject to the same terms and conditions of the Old BellRing awards.</w:t>
      </w:r>
    </w:p>
    <w:p>
      <w:pPr>
        <w:spacing w:after="0" w:line="51" w:lineRule="exact"/>
        <w:rPr>
          <w:rFonts w:ascii="Arial" w:cs="Arial" w:eastAsia="Arial" w:hAnsi="Arial"/>
          <w:sz w:val="12"/>
          <w:szCs w:val="12"/>
          <w:color w:val="008000"/>
        </w:rPr>
      </w:pPr>
    </w:p>
    <w:p>
      <w:pPr>
        <w:ind w:left="40" w:right="140" w:hanging="1"/>
        <w:spacing w:after="0" w:line="26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Class A Common Stock equivalents of Old BellRing (the "Stock Equivalents") that were to be distributed (on a one-for-one basis) into shares of Class A Common Stock of Old BellRing upon Reporting Person's retirement from the Board of Directors. The Stock Equivalents have no fixed exercisable or expiration dates. The Stock Equivalents were assumed by New BellRing in connection with the Transactions and replaced with an equal number of stock equivalents in New BellRing common stock having the same terms and conditions as the Stock Equivalents.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Craig L. Rosenthal,</w:t>
            </w:r>
          </w:p>
        </w:tc>
        <w:tc>
          <w:tcPr>
            <w:tcW w:w="54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color w:val="0000FF"/>
                <w:w w:val="89"/>
              </w:rPr>
              <w:t>03/10/2022</w:t>
            </w:r>
          </w:p>
        </w:tc>
        <w:tc>
          <w:tcPr>
            <w:tcW w:w="0" w:type="dxa"/>
            <w:vAlign w:val="bottom"/>
          </w:tcPr>
          <w:p>
            <w:pPr>
              <w:spacing w:after="0"/>
              <w:rPr>
                <w:sz w:val="1"/>
                <w:szCs w:val="1"/>
                <w:color w:val="auto"/>
              </w:rPr>
            </w:pPr>
          </w:p>
        </w:tc>
      </w:tr>
      <w:tr>
        <w:trPr>
          <w:trHeight w:val="81"/>
        </w:trPr>
        <w:tc>
          <w:tcPr>
            <w:tcW w:w="1100" w:type="dxa"/>
            <w:vAlign w:val="bottom"/>
            <w:vMerge w:val="restart"/>
          </w:tcPr>
          <w:p>
            <w:pPr>
              <w:spacing w:after="0" w:line="181" w:lineRule="exact"/>
              <w:rPr>
                <w:sz w:val="20"/>
                <w:szCs w:val="20"/>
                <w:color w:val="auto"/>
              </w:rPr>
            </w:pPr>
            <w:r>
              <w:rPr>
                <w:rFonts w:ascii="Arial" w:cs="Arial" w:eastAsia="Arial" w:hAnsi="Arial"/>
                <w:sz w:val="16"/>
                <w:szCs w:val="16"/>
                <w:color w:val="0000FF"/>
                <w:w w:val="94"/>
              </w:rPr>
              <w:t>Attorney-in-Fact</w:t>
            </w:r>
          </w:p>
        </w:tc>
        <w:tc>
          <w:tcPr>
            <w:tcW w:w="9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0535"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2022-03-10T16:11:17Z</dcterms:created>
  <dcterms:modified xsi:type="dcterms:W3CDTF">2022-03-10T16:11:17Z</dcterms:modified>
</cp:coreProperties>
</file>