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0434416.xml.htm"/>
      <w:bookmarkStart w:id="1" w:name="kswkform4_17404344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VITALE ROBERT 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BELLRING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2503 S. HANLEY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BELLRING BRANDS, INC.</w:t>
              </w:r>
            </w:hyperlink>
            <w:r>
              <w:rPr/>
              <w:t xml:space="preserve"> [ </w:t>
            </w:r>
            <w:r>
              <w:rPr>
                <w:rFonts w:ascii="Times;serif" w:hAnsi="Times;serif"/>
                <w:color w:val="0000FF"/>
                <w:sz w:val="24"/>
                <w:shd w:fill="FFFFFF" w:val="clear"/>
              </w:rPr>
              <w:t>BRBR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9"/>
        <w:gridCol w:w="901"/>
        <w:gridCol w:w="771"/>
        <w:gridCol w:w="598"/>
        <w:gridCol w:w="347"/>
        <w:gridCol w:w="843"/>
        <w:gridCol w:w="453"/>
        <w:gridCol w:w="795"/>
        <w:gridCol w:w="1160"/>
        <w:gridCol w:w="995"/>
        <w:gridCol w:w="97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02/21/2025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9,848</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73.05</w:t>
            </w:r>
            <w:r>
              <w:rPr>
                <w:rFonts w:ascii="Times;serif" w:hAnsi="Times;serif"/>
                <w:color w:val="008000"/>
                <w:position w:val="7"/>
                <w:sz w:val="16"/>
                <w:sz w:val="20"/>
                <w:shd w:fill="FFFFFF" w:val="clear"/>
              </w:rPr>
              <w:t>(2)</w:t>
            </w:r>
            <w:r>
              <w:rPr/>
              <w:t xml:space="preserve"> </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838,332</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02/21/2025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4,952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74.24</w:t>
            </w:r>
            <w:r>
              <w:rPr>
                <w:rFonts w:ascii="Times;serif" w:hAnsi="Times;serif"/>
                <w:color w:val="008000"/>
                <w:position w:val="7"/>
                <w:sz w:val="16"/>
                <w:sz w:val="20"/>
                <w:shd w:fill="FFFFFF" w:val="clear"/>
              </w:rPr>
              <w:t>(3)</w:t>
            </w:r>
            <w:r>
              <w:rPr/>
              <w:t xml:space="preserve"> </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833,380</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02/21/2025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74.84</w:t>
            </w:r>
            <w:r>
              <w:rPr>
                <w:rFonts w:ascii="Times;serif" w:hAnsi="Times;serif"/>
                <w:color w:val="008000"/>
                <w:position w:val="7"/>
                <w:sz w:val="16"/>
                <w:sz w:val="20"/>
                <w:shd w:fill="FFFFFF" w:val="clear"/>
              </w:rPr>
              <w:t>(4)</w:t>
            </w:r>
            <w:r>
              <w:rPr/>
              <w:t xml:space="preserve"> </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833,180</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132,483</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2020 Family Trust (Robert Vitale)</w:t>
            </w:r>
          </w:p>
        </w:tc>
      </w:tr>
      <w:tr>
        <w:trPr/>
        <w:tc>
          <w:tcPr>
            <w:tcW w:w="23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166,021</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2020 Family Trust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by the Reporting Person to cover tax obligations in connection with the vesting of performance-based and time-based restricted stock units previously granted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$72.59 to $73.59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$73.82 to $74.82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$74.83 to $74.85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Craig L. Rosenthal,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0021" TargetMode="External"/><Relationship Id="rId5" Type="http://schemas.openxmlformats.org/officeDocument/2006/relationships/hyperlink" Target="http://www.sec.gov/cgi-bin/browse-edgar?action=getcompany&amp;CIK=00017720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855</Words>
  <Characters>4543</Characters>
  <CharactersWithSpaces>5315</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