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Cusip #079823100</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#079823100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129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1,047,131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1,047,131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2.655%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#079823100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1,047,131</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1,047,131</w:t>
      </w:r>
    </w:p>
    <w:p>
      <w:pPr>
        <w:spacing w:after="0"/>
        <w:rPr>
          <w:sz w:val="20"/>
          <w:szCs w:val="20"/>
          <w:color w:val="auto"/>
        </w:rPr>
      </w:pPr>
      <w:r>
        <w:rPr>
          <w:rFonts w:ascii="Courier New" w:cs="Courier New" w:eastAsia="Courier New" w:hAnsi="Courier New"/>
          <w:sz w:val="18"/>
          <w:szCs w:val="18"/>
          <w:color w:val="auto"/>
        </w:rPr>
        <w:t>Item 11: 2.655%</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BELLRING BRANDS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2503 S. HANLEY ROAD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 Louis, MO 63144</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079823100</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1,047,131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2.655%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129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1,047,131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BELLRING BRANDS INC. No one other person's interest in the CLASS A COMMON STOCK of BELLRING BRANDS INC is more than five percent of the total outstanding CLASS A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8,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ectPr>
          <w:pgSz w:w="11900" w:h="16838" w:orient="portrait"/>
          <w:cols w:equalWidth="0" w:num="1">
            <w:col w:w="10139"/>
          </w:cols>
          <w:pgMar w:left="320" w:top="312" w:right="1440" w:bottom="165" w:gutter="0" w:footer="0" w:header="0"/>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The undersigned persons, on January 8, 2021, agree and consent to the joint filing on their behalf of this Schedule 13G in connection with their beneficial ownership of the CLASS A COMMON STOCK of BELLRING BRANDS INC at December 31,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2021-01-11T09:53:38Z</dcterms:created>
  <dcterms:modified xsi:type="dcterms:W3CDTF">2021-01-11T09:53:38Z</dcterms:modified>
</cp:coreProperties>
</file>