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Default Extension="png" ContentType="image/png"/>
  <Override PartName="/word/numbering.xml" ContentType="application/vnd.openxmlformats-officedocument.wordprocessingml.numbering+xml"/>
</Types>
</file>

<file path=_rels/.rels><?xml version="1.0" encoding="UTF-8" standalone="yes"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v="urn:schemas-microsoft-com:vml" xmlns:wp="http://schemas.openxmlformats.org/drawingml/2006/wordprocessingDrawing" xmlns:w10="urn:schemas-microsoft-com:office:word" xmlns:w="http://schemas.openxmlformats.org/wordprocessingml/2006/main" xmlns:wps="http://schemas.microsoft.com/office/word/2010/wordprocessingShape">
  <w:body>
    <w:bookmarkStart w:id="0" w:name="page1"/>
    <w:bookmarkEnd w:id="0"/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63"/>
        </w:trPr>
        <w:tc>
          <w:tcPr>
            <w:tcW w:w="1300" w:type="dxa"/>
            <w:vAlign w:val="bottom"/>
            <w:gridSpan w:val="5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1"/>
                <w:szCs w:val="21"/>
                <w:color w:val="auto"/>
              </w:rPr>
              <w:t>SEC Form 4</w:t>
            </w: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6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860" w:type="dxa"/>
            <w:vAlign w:val="bottom"/>
            <w:gridSpan w:val="4"/>
          </w:tcPr>
          <w:p>
            <w:pPr>
              <w:ind w:left="60"/>
              <w:spacing w:after="0" w:line="26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3"/>
                <w:szCs w:val="23"/>
                <w:b w:val="1"/>
                <w:bCs w:val="1"/>
                <w:color w:val="auto"/>
              </w:rPr>
              <w:t>FORM 4</w:t>
            </w:r>
          </w:p>
        </w:tc>
        <w:tc>
          <w:tcPr>
            <w:tcW w:w="6220" w:type="dxa"/>
            <w:vAlign w:val="bottom"/>
            <w:gridSpan w:val="19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1"/>
                <w:szCs w:val="21"/>
                <w:b w:val="1"/>
                <w:bCs w:val="1"/>
                <w:color w:val="auto"/>
                <w:w w:val="99"/>
              </w:rPr>
              <w:t>UNITED STATES SECURITIES AND EXCHANGE COMMISSION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960" w:type="dxa"/>
            <w:vAlign w:val="bottom"/>
            <w:gridSpan w:val="5"/>
            <w:vMerge w:val="restart"/>
          </w:tcPr>
          <w:p>
            <w:pPr>
              <w:jc w:val="center"/>
              <w:ind w:right="400"/>
              <w:spacing w:after="0" w:line="14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  <w:w w:val="98"/>
              </w:rPr>
              <w:t>Washington, D.C. 20549</w:t>
            </w: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960" w:type="dxa"/>
            <w:vAlign w:val="bottom"/>
            <w:gridSpan w:val="5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180" w:type="dxa"/>
            <w:vAlign w:val="bottom"/>
            <w:gridSpan w:val="8"/>
            <w:vMerge w:val="restart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</w:rPr>
              <w:t>OMB APPROVAL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180" w:type="dxa"/>
            <w:vAlign w:val="bottom"/>
            <w:gridSpan w:val="8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2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2420" w:type="dxa"/>
            <w:vAlign w:val="bottom"/>
            <w:gridSpan w:val="5"/>
            <w:vMerge w:val="restart"/>
          </w:tcPr>
          <w:p>
            <w:pPr>
              <w:ind w:left="2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Check this box if no longer subject to</w:t>
            </w:r>
          </w:p>
        </w:tc>
        <w:tc>
          <w:tcPr>
            <w:tcW w:w="6220" w:type="dxa"/>
            <w:vAlign w:val="bottom"/>
            <w:gridSpan w:val="19"/>
            <w:vMerge w:val="restart"/>
          </w:tcPr>
          <w:p>
            <w:pPr>
              <w:jc w:val="center"/>
              <w:ind w:right="79"/>
              <w:spacing w:after="0" w:line="187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1"/>
                <w:szCs w:val="21"/>
                <w:b w:val="1"/>
                <w:bCs w:val="1"/>
                <w:color w:val="auto"/>
                <w:w w:val="97"/>
              </w:rPr>
              <w:t>STATEMENT OF CHANGES IN BENEFICIAL OWNERSHIP</w:t>
            </w:r>
          </w:p>
        </w:tc>
        <w:tc>
          <w:tcPr>
            <w:tcW w:w="10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4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420" w:type="dxa"/>
            <w:vAlign w:val="bottom"/>
            <w:gridSpan w:val="5"/>
            <w:vMerge w:val="continue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220" w:type="dxa"/>
            <w:vAlign w:val="bottom"/>
            <w:gridSpan w:val="19"/>
            <w:vMerge w:val="continue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360" w:type="dxa"/>
            <w:vAlign w:val="bottom"/>
            <w:gridSpan w:val="3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OMB Number:</w:t>
            </w:r>
          </w:p>
        </w:tc>
        <w:tc>
          <w:tcPr>
            <w:tcW w:w="620" w:type="dxa"/>
            <w:vAlign w:val="bottom"/>
            <w:vMerge w:val="restart"/>
          </w:tcPr>
          <w:p>
            <w:pPr>
              <w:jc w:val="right"/>
              <w:ind w:right="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  <w:w w:val="94"/>
              </w:rPr>
              <w:t>3235-0287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36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20" w:type="dxa"/>
            <w:vAlign w:val="bottom"/>
            <w:vMerge w:val="continue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420" w:type="dxa"/>
            <w:vAlign w:val="bottom"/>
            <w:gridSpan w:val="5"/>
          </w:tcPr>
          <w:p>
            <w:pPr>
              <w:ind w:left="2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Section 16. Form 4 or Form 5</w:t>
            </w: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180" w:type="dxa"/>
            <w:vAlign w:val="bottom"/>
            <w:gridSpan w:val="8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Estimated average burden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20" w:type="dxa"/>
            <w:vAlign w:val="bottom"/>
            <w:gridSpan w:val="5"/>
          </w:tcPr>
          <w:p>
            <w:pPr>
              <w:ind w:left="2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 xml:space="preserve">obligations may continue. </w:t>
            </w:r>
            <w:r>
              <w:rPr>
                <w:rFonts w:ascii="Arial" w:cs="Arial" w:eastAsia="Arial" w:hAnsi="Arial"/>
                <w:sz w:val="12"/>
                <w:szCs w:val="12"/>
                <w:i w:val="1"/>
                <w:iCs w:val="1"/>
                <w:color w:val="auto"/>
              </w:rPr>
              <w:t>See</w:t>
            </w:r>
          </w:p>
        </w:tc>
        <w:tc>
          <w:tcPr>
            <w:tcW w:w="5540" w:type="dxa"/>
            <w:vAlign w:val="bottom"/>
            <w:gridSpan w:val="17"/>
            <w:vMerge w:val="restart"/>
          </w:tcPr>
          <w:p>
            <w:pPr>
              <w:jc w:val="center"/>
              <w:ind w:left="47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  <w:w w:val="98"/>
              </w:rPr>
              <w:t>Filed pursuant to Section 16(a) of the Securities Exchange Act of 1934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60" w:type="dxa"/>
            <w:vAlign w:val="bottom"/>
            <w:gridSpan w:val="3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hours per response:</w:t>
            </w:r>
          </w:p>
        </w:tc>
        <w:tc>
          <w:tcPr>
            <w:tcW w:w="620" w:type="dxa"/>
            <w:vAlign w:val="bottom"/>
          </w:tcPr>
          <w:p>
            <w:pPr>
              <w:jc w:val="right"/>
              <w:ind w:right="2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0.5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4"/>
        </w:trPr>
        <w:tc>
          <w:tcPr>
            <w:tcW w:w="20" w:type="dxa"/>
            <w:vAlign w:val="bottom"/>
            <w:vMerge w:val="restart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  <w:vMerge w:val="restart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" w:type="dxa"/>
            <w:vAlign w:val="bottom"/>
            <w:vMerge w:val="restart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80" w:type="dxa"/>
            <w:vAlign w:val="bottom"/>
            <w:gridSpan w:val="2"/>
            <w:vMerge w:val="restart"/>
          </w:tcPr>
          <w:p>
            <w:pPr>
              <w:ind w:left="240"/>
              <w:spacing w:after="0" w:line="9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0"/>
                <w:szCs w:val="10"/>
                <w:color w:val="auto"/>
              </w:rPr>
              <w:t>Instruction 1(b).</w:t>
            </w: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540" w:type="dxa"/>
            <w:vAlign w:val="bottom"/>
            <w:gridSpan w:val="17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20" w:type="dxa"/>
            <w:vAlign w:val="bottom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80" w:type="dxa"/>
            <w:vAlign w:val="bottom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20" w:type="dxa"/>
            <w:vAlign w:val="bottom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180" w:type="dxa"/>
            <w:vAlign w:val="bottom"/>
            <w:gridSpan w:val="2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5540" w:type="dxa"/>
            <w:vAlign w:val="bottom"/>
            <w:gridSpan w:val="17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5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460" w:type="dxa"/>
            <w:vAlign w:val="bottom"/>
            <w:gridSpan w:val="9"/>
          </w:tcPr>
          <w:p>
            <w:pPr>
              <w:jc w:val="center"/>
              <w:ind w:right="16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  <w:w w:val="98"/>
              </w:rPr>
              <w:t>or Section 30(h) of the Investment Company Act of 1940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5"/>
        </w:trPr>
        <w:tc>
          <w:tcPr>
            <w:tcW w:w="2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10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32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20" w:type="dxa"/>
            <w:vAlign w:val="bottom"/>
            <w:tcBorders>
              <w:bottom w:val="single" w:sz="8" w:color="2C2C2C"/>
            </w:tcBorders>
            <w:gridSpan w:val="9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520" w:type="dxa"/>
            <w:vAlign w:val="bottom"/>
            <w:gridSpan w:val="7"/>
          </w:tcPr>
          <w:p>
            <w:pPr>
              <w:ind w:left="60"/>
              <w:spacing w:after="0" w:line="20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  <w:w w:val="97"/>
              </w:rPr>
              <w:t>1. Name and Address of Reporting Person</w:t>
            </w:r>
            <w:r>
              <w:rPr>
                <w:rFonts w:ascii="Arial" w:cs="Arial" w:eastAsia="Arial" w:hAnsi="Arial"/>
                <w:sz w:val="21"/>
                <w:szCs w:val="21"/>
                <w:color w:val="auto"/>
                <w:w w:val="97"/>
                <w:vertAlign w:val="superscript"/>
              </w:rPr>
              <w:t>*</w:t>
            </w: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840" w:type="dxa"/>
            <w:vAlign w:val="bottom"/>
            <w:gridSpan w:val="9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 xml:space="preserve">2. Issuer Name </w:t>
            </w:r>
            <w:r>
              <w:rPr>
                <w:rFonts w:ascii="Arial" w:cs="Arial" w:eastAsia="Arial" w:hAnsi="Arial"/>
                <w:sz w:val="13"/>
                <w:szCs w:val="13"/>
                <w:b w:val="1"/>
                <w:bCs w:val="1"/>
                <w:color w:val="auto"/>
              </w:rPr>
              <w:t>and</w:t>
            </w: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 xml:space="preserve"> Ticker or Trading Symbol</w:t>
            </w: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3400" w:type="dxa"/>
            <w:vAlign w:val="bottom"/>
            <w:gridSpan w:val="14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5. Relationship of Reporting Person(s) to Issuer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440" w:type="dxa"/>
            <w:vAlign w:val="bottom"/>
            <w:gridSpan w:val="6"/>
            <w:vMerge w:val="restart"/>
          </w:tcPr>
          <w:p>
            <w:pPr>
              <w:ind w:left="20"/>
              <w:spacing w:after="0"/>
              <w:rPr>
                <w:rFonts w:ascii="Arial" w:cs="Arial" w:eastAsia="Arial" w:hAnsi="Arial"/>
                <w:sz w:val="21"/>
                <w:szCs w:val="21"/>
                <w:color w:val="0000EE"/>
              </w:rPr>
            </w:pPr>
            <w:hyperlink r:id="rId8">
              <w:r>
                <w:rPr>
                  <w:rFonts w:ascii="Arial" w:cs="Arial" w:eastAsia="Arial" w:hAnsi="Arial"/>
                  <w:sz w:val="21"/>
                  <w:szCs w:val="21"/>
                  <w:color w:val="0000EE"/>
                </w:rPr>
                <w:t>ERICKSON THOMAS P</w:t>
              </w:r>
            </w:hyperlink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500" w:type="dxa"/>
            <w:vAlign w:val="bottom"/>
            <w:gridSpan w:val="10"/>
          </w:tcPr>
          <w:p>
            <w:pPr>
              <w:spacing w:after="0" w:line="103" w:lineRule="exact"/>
              <w:rPr>
                <w:rFonts w:ascii="Arial" w:cs="Arial" w:eastAsia="Arial" w:hAnsi="Arial"/>
                <w:sz w:val="11"/>
                <w:szCs w:val="11"/>
                <w:color w:val="0000EE"/>
              </w:rPr>
            </w:pPr>
            <w:hyperlink r:id="rId9">
              <w:r>
                <w:rPr>
                  <w:rFonts w:ascii="Arial" w:cs="Arial" w:eastAsia="Arial" w:hAnsi="Arial"/>
                  <w:sz w:val="11"/>
                  <w:szCs w:val="11"/>
                  <w:color w:val="0000EE"/>
                </w:rPr>
                <w:t xml:space="preserve">BELLRING BRANDS, INC. </w:t>
              </w:r>
            </w:hyperlink>
            <w:r>
              <w:rPr>
                <w:rFonts w:ascii="Arial" w:cs="Arial" w:eastAsia="Arial" w:hAnsi="Arial"/>
                <w:sz w:val="11"/>
                <w:szCs w:val="11"/>
                <w:color w:val="000000"/>
              </w:rPr>
              <w:t>[</w:t>
            </w:r>
            <w:r>
              <w:rPr>
                <w:rFonts w:ascii="Arial" w:cs="Arial" w:eastAsia="Arial" w:hAnsi="Arial"/>
                <w:sz w:val="11"/>
                <w:szCs w:val="11"/>
                <w:color w:val="0000EE"/>
              </w:rPr>
              <w:t xml:space="preserve"> </w:t>
            </w:r>
            <w:r>
              <w:rPr>
                <w:rFonts w:ascii="Arial" w:cs="Arial" w:eastAsia="Arial" w:hAnsi="Arial"/>
                <w:sz w:val="9"/>
                <w:szCs w:val="9"/>
                <w:color w:val="0000FF"/>
              </w:rPr>
              <w:t>BRBR</w:t>
            </w:r>
            <w:r>
              <w:rPr>
                <w:rFonts w:ascii="Arial" w:cs="Arial" w:eastAsia="Arial" w:hAnsi="Arial"/>
                <w:sz w:val="11"/>
                <w:szCs w:val="11"/>
                <w:color w:val="0000EE"/>
              </w:rPr>
              <w:t xml:space="preserve"> </w:t>
            </w:r>
            <w:r>
              <w:rPr>
                <w:rFonts w:ascii="Arial" w:cs="Arial" w:eastAsia="Arial" w:hAnsi="Arial"/>
                <w:sz w:val="11"/>
                <w:szCs w:val="11"/>
                <w:color w:val="000000"/>
              </w:rPr>
              <w:t>]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640" w:type="dxa"/>
            <w:vAlign w:val="bottom"/>
            <w:gridSpan w:val="7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(Check all applicable)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440" w:type="dxa"/>
            <w:vAlign w:val="bottom"/>
            <w:gridSpan w:val="6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640" w:type="dxa"/>
            <w:vAlign w:val="bottom"/>
            <w:gridSpan w:val="7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"/>
        </w:trPr>
        <w:tc>
          <w:tcPr>
            <w:tcW w:w="2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2440" w:type="dxa"/>
            <w:vAlign w:val="bottom"/>
            <w:gridSpan w:val="6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0000EE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0000EE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0000EE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0000EE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0000EE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0000EE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0000EE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0000EE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0" w:type="dxa"/>
            <w:vAlign w:val="bottom"/>
            <w:gridSpan w:val="2"/>
            <w:vMerge w:val="restart"/>
          </w:tcPr>
          <w:p>
            <w:pPr>
              <w:ind w:left="260"/>
              <w:spacing w:after="0" w:line="14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6"/>
                <w:szCs w:val="16"/>
                <w:color w:val="0000FF"/>
              </w:rPr>
              <w:t>X</w:t>
            </w:r>
          </w:p>
        </w:tc>
        <w:tc>
          <w:tcPr>
            <w:tcW w:w="6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620" w:type="dxa"/>
            <w:vAlign w:val="bottom"/>
            <w:vMerge w:val="restart"/>
          </w:tcPr>
          <w:p>
            <w:pPr>
              <w:ind w:left="120"/>
              <w:spacing w:after="0" w:line="14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Director</w:t>
            </w:r>
          </w:p>
        </w:tc>
        <w:tc>
          <w:tcPr>
            <w:tcW w:w="10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460" w:type="dxa"/>
            <w:vAlign w:val="bottom"/>
            <w:gridSpan w:val="6"/>
            <w:vMerge w:val="restart"/>
          </w:tcPr>
          <w:p>
            <w:pPr>
              <w:ind w:left="200"/>
              <w:spacing w:after="0" w:line="14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10% Owner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440" w:type="dxa"/>
            <w:vAlign w:val="bottom"/>
            <w:gridSpan w:val="6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20" w:type="dxa"/>
            <w:vAlign w:val="bottom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60" w:type="dxa"/>
            <w:vAlign w:val="bottom"/>
            <w:gridSpan w:val="6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top w:val="single" w:sz="8" w:color="0000EE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top w:val="single" w:sz="8" w:color="0000EE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top w:val="single" w:sz="8" w:color="0000EE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top w:val="single" w:sz="8" w:color="0000EE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20" w:type="dxa"/>
            <w:vAlign w:val="bottom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60" w:type="dxa"/>
            <w:vAlign w:val="bottom"/>
            <w:gridSpan w:val="6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  <w:vMerge w:val="restart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  <w:vMerge w:val="restart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840" w:type="dxa"/>
            <w:vAlign w:val="bottom"/>
            <w:gridSpan w:val="9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3. Date of Earliest Transaction (Month/Day/Year)</w:t>
            </w: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" w:type="dxa"/>
            <w:vAlign w:val="bottom"/>
            <w:vMerge w:val="restart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80" w:type="dxa"/>
            <w:vAlign w:val="bottom"/>
            <w:gridSpan w:val="4"/>
            <w:vMerge w:val="restart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Officer (give title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460" w:type="dxa"/>
            <w:vAlign w:val="bottom"/>
            <w:gridSpan w:val="6"/>
            <w:vMerge w:val="restart"/>
          </w:tcPr>
          <w:p>
            <w:pPr>
              <w:ind w:left="2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Other (specify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840" w:type="dxa"/>
            <w:vAlign w:val="bottom"/>
            <w:gridSpan w:val="9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80" w:type="dxa"/>
            <w:vAlign w:val="bottom"/>
            <w:gridSpan w:val="4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460" w:type="dxa"/>
            <w:vAlign w:val="bottom"/>
            <w:gridSpan w:val="6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58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(Last)</w:t>
            </w: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240" w:type="dxa"/>
            <w:vAlign w:val="bottom"/>
            <w:gridSpan w:val="3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(First)</w:t>
            </w:r>
          </w:p>
        </w:tc>
        <w:tc>
          <w:tcPr>
            <w:tcW w:w="112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(Middle)</w:t>
            </w:r>
          </w:p>
        </w:tc>
        <w:tc>
          <w:tcPr>
            <w:tcW w:w="1140" w:type="dxa"/>
            <w:vAlign w:val="bottom"/>
            <w:gridSpan w:val="7"/>
          </w:tcPr>
          <w:p>
            <w:pPr>
              <w:ind w:left="2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07/03/2023</w:t>
            </w: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below)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ind w:left="2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below)</w:t>
            </w: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440" w:type="dxa"/>
            <w:vAlign w:val="bottom"/>
            <w:gridSpan w:val="6"/>
            <w:vMerge w:val="restart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C/O BELLRING BRANDS, INC.</w:t>
            </w: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5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440" w:type="dxa"/>
            <w:vAlign w:val="bottom"/>
            <w:gridSpan w:val="6"/>
            <w:vMerge w:val="continue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500" w:type="dxa"/>
            <w:vAlign w:val="bottom"/>
            <w:gridSpan w:val="10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4. If Amendment, Date of Original Filed (Month/Day/Year)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400" w:type="dxa"/>
            <w:vAlign w:val="bottom"/>
            <w:gridSpan w:val="14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6. Individual or Joint/Group Filing (Check Applicable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3500" w:type="dxa"/>
            <w:vAlign w:val="bottom"/>
            <w:gridSpan w:val="10"/>
            <w:vMerge w:val="continue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3400" w:type="dxa"/>
            <w:vAlign w:val="bottom"/>
            <w:gridSpan w:val="14"/>
            <w:vMerge w:val="continue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440" w:type="dxa"/>
            <w:vAlign w:val="bottom"/>
            <w:gridSpan w:val="6"/>
          </w:tcPr>
          <w:p>
            <w:pPr>
              <w:ind w:left="20"/>
              <w:spacing w:after="0" w:line="18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2503 S. HANLEY ROAD</w:t>
            </w: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0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Line)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3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3400" w:type="dxa"/>
            <w:vAlign w:val="bottom"/>
            <w:gridSpan w:val="14"/>
          </w:tcPr>
          <w:p>
            <w:pPr>
              <w:ind w:left="260"/>
              <w:spacing w:after="0" w:line="18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 xml:space="preserve">X   </w:t>
            </w:r>
            <w:r>
              <w:rPr>
                <w:rFonts w:ascii="Arial" w:cs="Arial" w:eastAsia="Arial" w:hAnsi="Arial"/>
                <w:sz w:val="12"/>
                <w:szCs w:val="12"/>
                <w:color w:val="000000"/>
              </w:rPr>
              <w:t>Form filed by One Reporting Person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60" w:type="dxa"/>
            <w:vAlign w:val="bottom"/>
            <w:gridSpan w:val="3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(Street)</w:t>
            </w: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940" w:type="dxa"/>
            <w:vAlign w:val="bottom"/>
            <w:gridSpan w:val="11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Form filed by More than One Reporting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6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20" w:type="dxa"/>
            <w:vAlign w:val="bottom"/>
            <w:vMerge w:val="restart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Person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200" w:type="dxa"/>
            <w:vAlign w:val="bottom"/>
            <w:gridSpan w:val="3"/>
            <w:vMerge w:val="restart"/>
          </w:tcPr>
          <w:p>
            <w:pPr>
              <w:ind w:left="20"/>
              <w:spacing w:after="0" w:line="16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ST. LOUIS</w:t>
            </w:r>
          </w:p>
        </w:tc>
        <w:tc>
          <w:tcPr>
            <w:tcW w:w="1240" w:type="dxa"/>
            <w:vAlign w:val="bottom"/>
            <w:gridSpan w:val="3"/>
            <w:vMerge w:val="restart"/>
          </w:tcPr>
          <w:p>
            <w:pPr>
              <w:ind w:left="40"/>
              <w:spacing w:after="0" w:line="16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MO</w:t>
            </w:r>
          </w:p>
        </w:tc>
        <w:tc>
          <w:tcPr>
            <w:tcW w:w="1120" w:type="dxa"/>
            <w:vAlign w:val="bottom"/>
            <w:vMerge w:val="restart"/>
          </w:tcPr>
          <w:p>
            <w:pPr>
              <w:ind w:left="40"/>
              <w:spacing w:after="0" w:line="16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63144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2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20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24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12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3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80" w:type="dxa"/>
            <w:vAlign w:val="bottom"/>
            <w:vMerge w:val="restart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80" w:type="dxa"/>
            <w:vAlign w:val="bottom"/>
            <w:vMerge w:val="restart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3500" w:type="dxa"/>
            <w:vAlign w:val="bottom"/>
            <w:gridSpan w:val="10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1"/>
                <w:szCs w:val="21"/>
                <w:color w:val="auto"/>
                <w:w w:val="99"/>
              </w:rPr>
              <w:t>Rule 10b5-1(c) Transaction Indication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80" w:type="dxa"/>
            <w:vAlign w:val="bottom"/>
            <w:gridSpan w:val="2"/>
            <w:vMerge w:val="restart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(City)</w:t>
            </w: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240" w:type="dxa"/>
            <w:vAlign w:val="bottom"/>
            <w:gridSpan w:val="3"/>
            <w:vMerge w:val="restart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(State)</w:t>
            </w:r>
          </w:p>
        </w:tc>
        <w:tc>
          <w:tcPr>
            <w:tcW w:w="1120" w:type="dxa"/>
            <w:vAlign w:val="bottom"/>
            <w:vMerge w:val="restart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(Zip)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500" w:type="dxa"/>
            <w:vAlign w:val="bottom"/>
            <w:gridSpan w:val="10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58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24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120" w:type="dxa"/>
            <w:vAlign w:val="bottom"/>
            <w:vMerge w:val="continue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auto"/>
            </w:tcBorders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000" w:type="dxa"/>
            <w:vAlign w:val="bottom"/>
            <w:gridSpan w:val="23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Check this box to indicate that a transaction was made pursuant to a contract, instruction or written plan that is intended to satisfy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right w:val="single" w:sz="8" w:color="auto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right w:val="single" w:sz="8" w:color="auto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000" w:type="dxa"/>
            <w:vAlign w:val="bottom"/>
            <w:gridSpan w:val="23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right w:val="single" w:sz="8" w:color="auto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auto"/>
              <w:right w:val="single" w:sz="8" w:color="auto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00" w:type="dxa"/>
            <w:vAlign w:val="bottom"/>
            <w:gridSpan w:val="11"/>
          </w:tcPr>
          <w:p>
            <w:pPr>
              <w:ind w:left="80"/>
              <w:spacing w:after="0" w:line="12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the affirmative defense conditions of Rule 10b5-1(c). See Instruction 10.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3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53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540" w:type="dxa"/>
            <w:vAlign w:val="bottom"/>
            <w:tcBorders>
              <w:top w:val="single" w:sz="8" w:color="2C2C2C"/>
            </w:tcBorders>
            <w:gridSpan w:val="20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  <w:w w:val="99"/>
              </w:rPr>
              <w:t>Table I - Non-Derivative Securities Acquired, Disposed of, or Beneficially Owned</w:t>
            </w:r>
          </w:p>
        </w:tc>
        <w:tc>
          <w:tcPr>
            <w:tcW w:w="1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10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3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38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9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70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18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9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520" w:type="dxa"/>
            <w:vAlign w:val="bottom"/>
            <w:gridSpan w:val="7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b w:val="1"/>
                <w:bCs w:val="1"/>
                <w:color w:val="auto"/>
              </w:rPr>
              <w:t>1. Title of Security (Instr. 3)</w:t>
            </w:r>
          </w:p>
        </w:tc>
        <w:tc>
          <w:tcPr>
            <w:tcW w:w="1840" w:type="dxa"/>
            <w:vAlign w:val="bottom"/>
            <w:gridSpan w:val="7"/>
          </w:tcPr>
          <w:p>
            <w:pPr>
              <w:ind w:left="7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 Transaction</w:t>
            </w:r>
          </w:p>
        </w:tc>
        <w:tc>
          <w:tcPr>
            <w:tcW w:w="96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2A. Deemed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</w:t>
            </w:r>
          </w:p>
        </w:tc>
        <w:tc>
          <w:tcPr>
            <w:tcW w:w="1980" w:type="dxa"/>
            <w:vAlign w:val="bottom"/>
            <w:gridSpan w:val="6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 Securities Acquired (A) or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80" w:type="dxa"/>
            <w:vAlign w:val="bottom"/>
            <w:gridSpan w:val="4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Amount of</w:t>
            </w:r>
          </w:p>
        </w:tc>
        <w:tc>
          <w:tcPr>
            <w:tcW w:w="94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Ownership</w:t>
            </w:r>
          </w:p>
        </w:tc>
        <w:tc>
          <w:tcPr>
            <w:tcW w:w="820" w:type="dxa"/>
            <w:vAlign w:val="bottom"/>
            <w:gridSpan w:val="5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ind w:left="780"/>
              <w:spacing w:after="0" w:line="12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960" w:type="dxa"/>
            <w:vAlign w:val="bottom"/>
            <w:gridSpan w:val="2"/>
          </w:tcPr>
          <w:p>
            <w:pPr>
              <w:ind w:left="20"/>
              <w:spacing w:after="0" w:line="12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680" w:type="dxa"/>
            <w:vAlign w:val="bottom"/>
            <w:gridSpan w:val="7"/>
          </w:tcPr>
          <w:p>
            <w:pPr>
              <w:ind w:left="60"/>
              <w:spacing w:after="0" w:line="12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   Disposed Of (D) (Instr. 3, 4 and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ind w:left="60"/>
              <w:spacing w:after="0" w:line="12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4"/>
              </w:rPr>
              <w:t>Securities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940" w:type="dxa"/>
            <w:vAlign w:val="bottom"/>
            <w:gridSpan w:val="2"/>
          </w:tcPr>
          <w:p>
            <w:pPr>
              <w:ind w:left="20"/>
              <w:spacing w:after="0" w:line="12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 Direct</w:t>
            </w:r>
          </w:p>
        </w:tc>
        <w:tc>
          <w:tcPr>
            <w:tcW w:w="820" w:type="dxa"/>
            <w:vAlign w:val="bottom"/>
            <w:gridSpan w:val="5"/>
          </w:tcPr>
          <w:p>
            <w:pPr>
              <w:ind w:left="20"/>
              <w:spacing w:after="0" w:line="12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40" w:type="dxa"/>
            <w:vAlign w:val="bottom"/>
            <w:gridSpan w:val="7"/>
          </w:tcPr>
          <w:p>
            <w:pPr>
              <w:ind w:left="7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420" w:type="dxa"/>
            <w:vAlign w:val="bottom"/>
          </w:tcPr>
          <w:p>
            <w:pPr>
              <w:ind w:left="2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2"/>
              </w:rPr>
              <w:t>Code (Instr.</w:t>
            </w:r>
          </w:p>
        </w:tc>
        <w:tc>
          <w:tcPr>
            <w:tcW w:w="660" w:type="dxa"/>
            <w:vAlign w:val="bottom"/>
            <w:gridSpan w:val="2"/>
          </w:tcPr>
          <w:p>
            <w:pPr>
              <w:ind w:left="1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5)</w:t>
            </w: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80" w:type="dxa"/>
            <w:vAlign w:val="bottom"/>
            <w:gridSpan w:val="4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940" w:type="dxa"/>
            <w:vAlign w:val="bottom"/>
            <w:gridSpan w:val="2"/>
          </w:tcPr>
          <w:p>
            <w:pPr>
              <w:ind w:left="2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 or Indirect</w:t>
            </w:r>
          </w:p>
        </w:tc>
        <w:tc>
          <w:tcPr>
            <w:tcW w:w="820" w:type="dxa"/>
            <w:vAlign w:val="bottom"/>
            <w:gridSpan w:val="5"/>
          </w:tcPr>
          <w:p>
            <w:pPr>
              <w:ind w:left="2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60" w:type="dxa"/>
            <w:vAlign w:val="bottom"/>
            <w:gridSpan w:val="2"/>
          </w:tcPr>
          <w:p>
            <w:pPr>
              <w:ind w:left="2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3"/>
              </w:rPr>
              <w:t>(Month/Day/Year)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12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80" w:type="dxa"/>
            <w:vAlign w:val="bottom"/>
            <w:gridSpan w:val="4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 Following</w:t>
            </w:r>
          </w:p>
        </w:tc>
        <w:tc>
          <w:tcPr>
            <w:tcW w:w="940" w:type="dxa"/>
            <w:vAlign w:val="bottom"/>
            <w:gridSpan w:val="2"/>
          </w:tcPr>
          <w:p>
            <w:pPr>
              <w:ind w:left="2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820" w:type="dxa"/>
            <w:vAlign w:val="bottom"/>
            <w:gridSpan w:val="5"/>
          </w:tcPr>
          <w:p>
            <w:pPr>
              <w:ind w:left="2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20" w:type="dxa"/>
            <w:vAlign w:val="bottom"/>
            <w:vMerge w:val="restart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20" w:type="dxa"/>
            <w:vAlign w:val="bottom"/>
            <w:gridSpan w:val="5"/>
            <w:vMerge w:val="restart"/>
          </w:tcPr>
          <w:p>
            <w:pPr>
              <w:ind w:left="2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60" w:type="dxa"/>
            <w:vAlign w:val="bottom"/>
            <w:vMerge w:val="restart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3"/>
              </w:rPr>
              <w:t>(A) or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  <w:gridSpan w:val="5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  V</w:t>
            </w:r>
          </w:p>
        </w:tc>
        <w:tc>
          <w:tcPr>
            <w:tcW w:w="660" w:type="dxa"/>
            <w:vAlign w:val="bottom"/>
            <w:gridSpan w:val="2"/>
            <w:vMerge w:val="restart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660" w:type="dxa"/>
            <w:vAlign w:val="bottom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  <w:gridSpan w:val="3"/>
            <w:vMerge w:val="restart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80" w:type="dxa"/>
            <w:vAlign w:val="bottom"/>
            <w:gridSpan w:val="4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0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60" w:type="dxa"/>
            <w:vAlign w:val="bottom"/>
            <w:vMerge w:val="restart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</w:t>
            </w:r>
          </w:p>
        </w:tc>
        <w:tc>
          <w:tcPr>
            <w:tcW w:w="66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80" w:type="dxa"/>
            <w:vAlign w:val="bottom"/>
            <w:gridSpan w:val="4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6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80" w:type="dxa"/>
            <w:vAlign w:val="bottom"/>
            <w:gridSpan w:val="4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1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38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480" w:type="dxa"/>
            <w:vAlign w:val="bottom"/>
            <w:tcBorders>
              <w:bottom w:val="single" w:sz="8" w:color="2C2C2C"/>
            </w:tcBorders>
            <w:gridSpan w:val="6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70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3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3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220" w:type="dxa"/>
            <w:vAlign w:val="bottom"/>
            <w:tcBorders>
              <w:top w:val="single" w:sz="8" w:color="2C2C2C"/>
            </w:tcBorders>
            <w:gridSpan w:val="19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</w:rPr>
              <w:t>Table II - Derivative Securities Acquired, Disposed of, or Beneficially Owned</w:t>
            </w:r>
          </w:p>
        </w:tc>
        <w:tc>
          <w:tcPr>
            <w:tcW w:w="1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540" w:type="dxa"/>
            <w:vAlign w:val="bottom"/>
            <w:gridSpan w:val="17"/>
          </w:tcPr>
          <w:p>
            <w:pPr>
              <w:ind w:left="7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</w:rPr>
              <w:t>(e.g., puts, calls, warrants, options, convertible securities)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3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9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98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26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86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  <w:gridSpan w:val="5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6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1. Title of</w:t>
            </w:r>
          </w:p>
        </w:tc>
        <w:tc>
          <w:tcPr>
            <w:tcW w:w="620" w:type="dxa"/>
            <w:vAlign w:val="bottom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</w:t>
            </w: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2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 Transaction</w:t>
            </w:r>
          </w:p>
        </w:tc>
        <w:tc>
          <w:tcPr>
            <w:tcW w:w="1120" w:type="dxa"/>
            <w:vAlign w:val="bottom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3A. Deemed</w:t>
            </w:r>
          </w:p>
        </w:tc>
        <w:tc>
          <w:tcPr>
            <w:tcW w:w="18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4.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60" w:type="dxa"/>
            <w:vAlign w:val="bottom"/>
            <w:gridSpan w:val="2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Number of</w:t>
            </w:r>
          </w:p>
        </w:tc>
        <w:tc>
          <w:tcPr>
            <w:tcW w:w="1420" w:type="dxa"/>
            <w:vAlign w:val="bottom"/>
            <w:gridSpan w:val="4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Date Exercisable and</w:t>
            </w:r>
          </w:p>
        </w:tc>
        <w:tc>
          <w:tcPr>
            <w:tcW w:w="1320" w:type="dxa"/>
            <w:vAlign w:val="bottom"/>
            <w:gridSpan w:val="4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Title and Amount</w:t>
            </w:r>
          </w:p>
        </w:tc>
        <w:tc>
          <w:tcPr>
            <w:tcW w:w="68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8. Price of</w:t>
            </w:r>
          </w:p>
        </w:tc>
        <w:tc>
          <w:tcPr>
            <w:tcW w:w="860" w:type="dxa"/>
            <w:vAlign w:val="bottom"/>
            <w:gridSpan w:val="4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9. Number of</w:t>
            </w:r>
          </w:p>
        </w:tc>
        <w:tc>
          <w:tcPr>
            <w:tcW w:w="6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10.</w:t>
            </w:r>
          </w:p>
        </w:tc>
        <w:tc>
          <w:tcPr>
            <w:tcW w:w="820" w:type="dxa"/>
            <w:vAlign w:val="bottom"/>
            <w:gridSpan w:val="5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11.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  <w:gridSpan w:val="3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840" w:type="dxa"/>
            <w:vAlign w:val="bottom"/>
            <w:gridSpan w:val="2"/>
          </w:tcPr>
          <w:p>
            <w:pPr>
              <w:ind w:left="14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Conversion</w:t>
            </w:r>
          </w:p>
        </w:tc>
        <w:tc>
          <w:tcPr>
            <w:tcW w:w="1020" w:type="dxa"/>
            <w:vAlign w:val="bottom"/>
            <w:gridSpan w:val="2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120" w:type="dxa"/>
            <w:vAlign w:val="bottom"/>
          </w:tcPr>
          <w:p>
            <w:pPr>
              <w:ind w:left="12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720" w:type="dxa"/>
            <w:vAlign w:val="bottom"/>
            <w:gridSpan w:val="6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4"/>
              </w:rPr>
              <w:t>Transaction</w:t>
            </w:r>
          </w:p>
        </w:tc>
        <w:tc>
          <w:tcPr>
            <w:tcW w:w="960" w:type="dxa"/>
            <w:vAlign w:val="bottom"/>
            <w:gridSpan w:val="2"/>
          </w:tcPr>
          <w:p>
            <w:pPr>
              <w:ind w:left="12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420" w:type="dxa"/>
            <w:vAlign w:val="bottom"/>
            <w:gridSpan w:val="4"/>
          </w:tcPr>
          <w:p>
            <w:pPr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 Date</w:t>
            </w:r>
          </w:p>
        </w:tc>
        <w:tc>
          <w:tcPr>
            <w:tcW w:w="1320" w:type="dxa"/>
            <w:vAlign w:val="bottom"/>
            <w:gridSpan w:val="4"/>
          </w:tcPr>
          <w:p>
            <w:pPr>
              <w:ind w:left="4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Securities</w:t>
            </w:r>
          </w:p>
        </w:tc>
        <w:tc>
          <w:tcPr>
            <w:tcW w:w="680" w:type="dxa"/>
            <w:vAlign w:val="bottom"/>
            <w:gridSpan w:val="2"/>
          </w:tcPr>
          <w:p>
            <w:pPr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560" w:type="dxa"/>
            <w:vAlign w:val="bottom"/>
            <w:gridSpan w:val="3"/>
          </w:tcPr>
          <w:p>
            <w:pPr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6"/>
              </w:rPr>
              <w:t>derivative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60" w:type="dxa"/>
            <w:vAlign w:val="bottom"/>
            <w:gridSpan w:val="6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  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  <w:gridSpan w:val="3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840" w:type="dxa"/>
            <w:vAlign w:val="bottom"/>
            <w:gridSpan w:val="2"/>
          </w:tcPr>
          <w:p>
            <w:pPr>
              <w:ind w:left="14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Exercise</w:t>
            </w:r>
          </w:p>
        </w:tc>
        <w:tc>
          <w:tcPr>
            <w:tcW w:w="1020" w:type="dxa"/>
            <w:vAlign w:val="bottom"/>
            <w:gridSpan w:val="2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5"/>
              </w:rPr>
              <w:t>(Month/Day/Year)</w:t>
            </w:r>
          </w:p>
        </w:tc>
        <w:tc>
          <w:tcPr>
            <w:tcW w:w="1120" w:type="dxa"/>
            <w:vAlign w:val="bottom"/>
          </w:tcPr>
          <w:p>
            <w:pPr>
              <w:ind w:left="12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720" w:type="dxa"/>
            <w:vAlign w:val="bottom"/>
            <w:gridSpan w:val="6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5"/>
              </w:rPr>
              <w:t>Code (Instr.</w:t>
            </w:r>
          </w:p>
        </w:tc>
        <w:tc>
          <w:tcPr>
            <w:tcW w:w="960" w:type="dxa"/>
            <w:vAlign w:val="bottom"/>
            <w:gridSpan w:val="2"/>
          </w:tcPr>
          <w:p>
            <w:pPr>
              <w:ind w:left="12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1420" w:type="dxa"/>
            <w:vAlign w:val="bottom"/>
            <w:gridSpan w:val="4"/>
          </w:tcPr>
          <w:p>
            <w:pPr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660" w:type="dxa"/>
            <w:vAlign w:val="bottom"/>
          </w:tcPr>
          <w:p>
            <w:pPr>
              <w:ind w:left="4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5"/>
              </w:rPr>
              <w:t>Underlying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  <w:gridSpan w:val="2"/>
          </w:tcPr>
          <w:p>
            <w:pPr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560" w:type="dxa"/>
            <w:vAlign w:val="bottom"/>
            <w:gridSpan w:val="3"/>
          </w:tcPr>
          <w:p>
            <w:pPr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4"/>
              </w:rPr>
              <w:t>Securities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</w:t>
            </w:r>
          </w:p>
        </w:tc>
        <w:tc>
          <w:tcPr>
            <w:tcW w:w="820" w:type="dxa"/>
            <w:vAlign w:val="bottom"/>
            <w:gridSpan w:val="5"/>
          </w:tcPr>
          <w:p>
            <w:pPr>
              <w:ind w:left="1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  <w:gridSpan w:val="3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3)</w:t>
            </w:r>
          </w:p>
        </w:tc>
        <w:tc>
          <w:tcPr>
            <w:tcW w:w="620" w:type="dxa"/>
            <w:vAlign w:val="bottom"/>
          </w:tcPr>
          <w:p>
            <w:pPr>
              <w:ind w:left="14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 of</w:t>
            </w: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ind w:left="12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(Month/Day/Year)</w:t>
            </w:r>
          </w:p>
        </w:tc>
        <w:tc>
          <w:tcPr>
            <w:tcW w:w="180" w:type="dxa"/>
            <w:vAlign w:val="bottom"/>
            <w:gridSpan w:val="2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3"/>
              </w:rPr>
              <w:t>8)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60" w:type="dxa"/>
            <w:vAlign w:val="bottom"/>
            <w:gridSpan w:val="2"/>
          </w:tcPr>
          <w:p>
            <w:pPr>
              <w:ind w:left="12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Acquired (A)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20" w:type="dxa"/>
            <w:vAlign w:val="bottom"/>
            <w:gridSpan w:val="4"/>
          </w:tcPr>
          <w:p>
            <w:pPr>
              <w:ind w:left="4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 Security</w:t>
            </w:r>
          </w:p>
        </w:tc>
        <w:tc>
          <w:tcPr>
            <w:tcW w:w="680" w:type="dxa"/>
            <w:vAlign w:val="bottom"/>
            <w:gridSpan w:val="2"/>
          </w:tcPr>
          <w:p>
            <w:pPr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5)</w:t>
            </w:r>
          </w:p>
        </w:tc>
        <w:tc>
          <w:tcPr>
            <w:tcW w:w="860" w:type="dxa"/>
            <w:vAlign w:val="bottom"/>
            <w:gridSpan w:val="4"/>
          </w:tcPr>
          <w:p>
            <w:pPr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640" w:type="dxa"/>
            <w:vAlign w:val="bottom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Direct (D)</w:t>
            </w:r>
          </w:p>
        </w:tc>
        <w:tc>
          <w:tcPr>
            <w:tcW w:w="820" w:type="dxa"/>
            <w:vAlign w:val="bottom"/>
            <w:gridSpan w:val="5"/>
          </w:tcPr>
          <w:p>
            <w:pPr>
              <w:ind w:left="1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  <w:gridSpan w:val="2"/>
          </w:tcPr>
          <w:p>
            <w:pPr>
              <w:ind w:left="14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60" w:type="dxa"/>
            <w:vAlign w:val="bottom"/>
            <w:gridSpan w:val="2"/>
          </w:tcPr>
          <w:p>
            <w:pPr>
              <w:ind w:left="12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Disposed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20" w:type="dxa"/>
            <w:vAlign w:val="bottom"/>
            <w:gridSpan w:val="4"/>
          </w:tcPr>
          <w:p>
            <w:pPr>
              <w:ind w:left="4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  <w:gridSpan w:val="3"/>
          </w:tcPr>
          <w:p>
            <w:pPr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5"/>
              </w:rPr>
              <w:t>or Indirect</w:t>
            </w:r>
          </w:p>
        </w:tc>
        <w:tc>
          <w:tcPr>
            <w:tcW w:w="820" w:type="dxa"/>
            <w:vAlign w:val="bottom"/>
            <w:gridSpan w:val="5"/>
          </w:tcPr>
          <w:p>
            <w:pPr>
              <w:ind w:left="1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ind w:left="14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7"/>
              </w:rPr>
              <w:t>Security</w:t>
            </w: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60" w:type="dxa"/>
            <w:vAlign w:val="bottom"/>
            <w:gridSpan w:val="2"/>
          </w:tcPr>
          <w:p>
            <w:pPr>
              <w:ind w:left="12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(D) (Instr.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  <w:gridSpan w:val="3"/>
          </w:tcPr>
          <w:p>
            <w:pPr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6"/>
              </w:rPr>
              <w:t>Following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60" w:type="dxa"/>
            <w:vAlign w:val="bottom"/>
            <w:gridSpan w:val="6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60" w:type="dxa"/>
            <w:vAlign w:val="bottom"/>
            <w:gridSpan w:val="2"/>
          </w:tcPr>
          <w:p>
            <w:pPr>
              <w:ind w:left="12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3, 4 and 5)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  <w:gridSpan w:val="3"/>
          </w:tcPr>
          <w:p>
            <w:pPr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60" w:type="dxa"/>
            <w:vAlign w:val="bottom"/>
            <w:gridSpan w:val="4"/>
            <w:vMerge w:val="restart"/>
          </w:tcPr>
          <w:p>
            <w:pPr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60" w:type="dxa"/>
            <w:vAlign w:val="bottom"/>
            <w:gridSpan w:val="3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60" w:type="dxa"/>
            <w:vAlign w:val="bottom"/>
            <w:gridSpan w:val="4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  <w:gridSpan w:val="3"/>
          </w:tcPr>
          <w:p>
            <w:pPr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  <w:gridSpan w:val="2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660" w:type="dxa"/>
            <w:vAlign w:val="bottom"/>
            <w:gridSpan w:val="2"/>
            <w:vMerge w:val="restart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</w:t>
            </w: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  <w:gridSpan w:val="3"/>
          </w:tcPr>
          <w:p>
            <w:pPr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  <w:gridSpan w:val="6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 V</w:t>
            </w:r>
          </w:p>
        </w:tc>
        <w:tc>
          <w:tcPr>
            <w:tcW w:w="420" w:type="dxa"/>
            <w:vAlign w:val="bottom"/>
            <w:vMerge w:val="restart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</w:t>
            </w:r>
          </w:p>
        </w:tc>
        <w:tc>
          <w:tcPr>
            <w:tcW w:w="540" w:type="dxa"/>
            <w:vAlign w:val="bottom"/>
            <w:vMerge w:val="restart"/>
          </w:tcPr>
          <w:p>
            <w:pPr>
              <w:ind w:left="2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</w:t>
            </w:r>
          </w:p>
        </w:tc>
        <w:tc>
          <w:tcPr>
            <w:tcW w:w="7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  <w:vMerge w:val="restart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Title</w:t>
            </w:r>
          </w:p>
        </w:tc>
        <w:tc>
          <w:tcPr>
            <w:tcW w:w="660" w:type="dxa"/>
            <w:vAlign w:val="bottom"/>
            <w:gridSpan w:val="3"/>
          </w:tcPr>
          <w:p>
            <w:pPr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Number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20" w:type="dxa"/>
            <w:vAlign w:val="bottom"/>
            <w:gridSpan w:val="6"/>
            <w:vMerge w:val="continue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20" w:type="dxa"/>
            <w:vAlign w:val="bottom"/>
            <w:vMerge w:val="continue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40" w:type="dxa"/>
            <w:vAlign w:val="bottom"/>
            <w:vMerge w:val="continue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6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Exercisable</w:t>
            </w:r>
          </w:p>
        </w:tc>
        <w:tc>
          <w:tcPr>
            <w:tcW w:w="66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660" w:type="dxa"/>
            <w:vAlign w:val="bottom"/>
            <w:vMerge w:val="continue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6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Shares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6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BellRing</w:t>
            </w: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4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60" w:type="dxa"/>
            <w:vAlign w:val="bottom"/>
            <w:gridSpan w:val="3"/>
          </w:tcPr>
          <w:p>
            <w:pPr>
              <w:ind w:left="60"/>
              <w:spacing w:after="0" w:line="14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Brands,</w:t>
            </w: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66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Inc.</w:t>
            </w:r>
          </w:p>
        </w:tc>
        <w:tc>
          <w:tcPr>
            <w:tcW w:w="620" w:type="dxa"/>
            <w:vAlign w:val="bottom"/>
          </w:tcPr>
          <w:p>
            <w:pPr>
              <w:ind w:left="4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color w:val="008000"/>
              </w:rPr>
              <w:t>(1)</w:t>
            </w: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020" w:type="dxa"/>
            <w:vAlign w:val="bottom"/>
            <w:gridSpan w:val="2"/>
          </w:tcPr>
          <w:p>
            <w:pPr>
              <w:jc w:val="right"/>
              <w:ind w:right="116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07/03/2023</w:t>
            </w: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540" w:type="dxa"/>
            <w:vAlign w:val="bottom"/>
            <w:gridSpan w:val="4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A</w:t>
            </w:r>
          </w:p>
        </w:tc>
        <w:tc>
          <w:tcPr>
            <w:tcW w:w="960" w:type="dxa"/>
            <w:vAlign w:val="bottom"/>
            <w:gridSpan w:val="2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728.598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2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color w:val="008000"/>
              </w:rPr>
              <w:t>(2)</w:t>
            </w:r>
          </w:p>
        </w:tc>
        <w:tc>
          <w:tcPr>
            <w:tcW w:w="660" w:type="dxa"/>
            <w:vAlign w:val="bottom"/>
            <w:gridSpan w:val="2"/>
          </w:tcPr>
          <w:p>
            <w:pPr>
              <w:ind w:left="2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color w:val="008000"/>
              </w:rPr>
              <w:t>(2)</w:t>
            </w:r>
          </w:p>
        </w:tc>
        <w:tc>
          <w:tcPr>
            <w:tcW w:w="66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Common</w:t>
            </w:r>
          </w:p>
        </w:tc>
        <w:tc>
          <w:tcPr>
            <w:tcW w:w="60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94"/>
              </w:rPr>
              <w:t>728.598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680" w:type="dxa"/>
            <w:vAlign w:val="bottom"/>
            <w:gridSpan w:val="2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$</w:t>
            </w:r>
            <w:r>
              <w:rPr>
                <w:rFonts w:ascii="Arial" w:cs="Arial" w:eastAsia="Arial" w:hAnsi="Arial"/>
                <w:sz w:val="12"/>
                <w:szCs w:val="12"/>
                <w:color w:val="0000FF"/>
              </w:rPr>
              <w:t>36.6</w:t>
            </w:r>
          </w:p>
        </w:tc>
        <w:tc>
          <w:tcPr>
            <w:tcW w:w="860" w:type="dxa"/>
            <w:vAlign w:val="bottom"/>
            <w:gridSpan w:val="4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14,692.935</w:t>
            </w:r>
          </w:p>
        </w:tc>
        <w:tc>
          <w:tcPr>
            <w:tcW w:w="640" w:type="dxa"/>
            <w:vAlign w:val="bottom"/>
          </w:tcPr>
          <w:p>
            <w:pPr>
              <w:ind w:lef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D</w:t>
            </w: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60" w:type="dxa"/>
            <w:vAlign w:val="bottom"/>
            <w:gridSpan w:val="3"/>
          </w:tcPr>
          <w:p>
            <w:pPr>
              <w:ind w:left="60"/>
              <w:spacing w:after="0" w:line="9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0"/>
                <w:szCs w:val="10"/>
                <w:color w:val="0000FF"/>
              </w:rPr>
              <w:t>Common</w:t>
            </w: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ind w:left="140"/>
              <w:spacing w:after="0" w:line="9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0"/>
                <w:szCs w:val="10"/>
                <w:color w:val="0000FF"/>
              </w:rPr>
              <w:t>Stock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0"/>
          <w:szCs w:val="20"/>
          <w:color w:val="auto"/>
        </w:rPr>
      </w:pPr>
      <w:r>
        <w:rPr>
          <w:sz w:val="20"/>
          <w:szCs w:val="20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-10160</wp:posOffset>
            </wp:positionH>
            <wp:positionV relativeFrom="paragraph">
              <wp:posOffset>-5341620</wp:posOffset>
            </wp:positionV>
            <wp:extent cx="7046595" cy="5582285"/>
            <wp:wrapNone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046595" cy="558228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80"/>
        <w:spacing w:after="0" w:line="226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0000FF"/>
        </w:rPr>
        <w:t>Stock</w:t>
      </w:r>
    </w:p>
    <w:p>
      <w:pPr>
        <w:spacing w:after="0" w:line="1" w:lineRule="exact"/>
        <w:rPr>
          <w:sz w:val="20"/>
          <w:szCs w:val="20"/>
          <w:color w:val="auto"/>
        </w:rPr>
      </w:pPr>
    </w:p>
    <w:p>
      <w:pPr>
        <w:ind w:left="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0000FF"/>
        </w:rPr>
        <w:t>Equivalents</w:t>
      </w:r>
    </w:p>
    <w:p>
      <w:pPr>
        <w:spacing w:after="0" w:line="90" w:lineRule="exact"/>
        <w:rPr>
          <w:sz w:val="20"/>
          <w:szCs w:val="20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Explanation of Responses:</w:t>
      </w:r>
    </w:p>
    <w:p>
      <w:pPr>
        <w:spacing w:after="0" w:line="51" w:lineRule="exact"/>
        <w:rPr>
          <w:sz w:val="20"/>
          <w:szCs w:val="20"/>
          <w:color w:val="auto"/>
        </w:rPr>
      </w:pPr>
    </w:p>
    <w:p>
      <w:pPr>
        <w:ind w:left="40" w:right="140" w:firstLine="1"/>
        <w:spacing w:after="0" w:line="238" w:lineRule="auto"/>
        <w:tabs>
          <w:tab w:leader="none" w:pos="168" w:val="left"/>
        </w:tabs>
        <w:numPr>
          <w:ilvl w:val="0"/>
          <w:numId w:val="1"/>
        </w:numPr>
        <w:rPr>
          <w:rFonts w:ascii="Arial" w:cs="Arial" w:eastAsia="Arial" w:hAnsi="Arial"/>
          <w:sz w:val="13"/>
          <w:szCs w:val="13"/>
          <w:color w:val="008000"/>
        </w:rPr>
      </w:pPr>
      <w:r>
        <w:rPr>
          <w:rFonts w:ascii="Arial" w:cs="Arial" w:eastAsia="Arial" w:hAnsi="Arial"/>
          <w:sz w:val="13"/>
          <w:szCs w:val="13"/>
          <w:color w:val="008000"/>
        </w:rPr>
        <w:t>Reporting Person's retainer earned as a Director of Issuer is deferred into Issuer Common Stock equivalents under the Issuer's Deferred Compensation Plan for Directors. Reporting Person is credited with stock equivalents on a quarterly basis as soon as administratively practical following the quarter in which such retainer is earned. The value of these stock equivalents is distributed (on a one-for-one basis) in the form of Issuer Common Stock upon Reporting Person's retirement from the Board of Directors.</w:t>
      </w:r>
    </w:p>
    <w:p>
      <w:pPr>
        <w:spacing w:after="0" w:line="30" w:lineRule="exact"/>
        <w:rPr>
          <w:rFonts w:ascii="Arial" w:cs="Arial" w:eastAsia="Arial" w:hAnsi="Arial"/>
          <w:sz w:val="13"/>
          <w:szCs w:val="13"/>
          <w:color w:val="008000"/>
        </w:rPr>
      </w:pPr>
    </w:p>
    <w:p>
      <w:pPr>
        <w:ind w:left="160" w:hanging="119"/>
        <w:spacing w:after="0"/>
        <w:tabs>
          <w:tab w:leader="none" w:pos="160" w:val="left"/>
        </w:tabs>
        <w:numPr>
          <w:ilvl w:val="0"/>
          <w:numId w:val="1"/>
        </w:numPr>
        <w:rPr>
          <w:rFonts w:ascii="Arial" w:cs="Arial" w:eastAsia="Arial" w:hAnsi="Arial"/>
          <w:sz w:val="13"/>
          <w:szCs w:val="13"/>
          <w:color w:val="008000"/>
        </w:rPr>
      </w:pPr>
      <w:r>
        <w:rPr>
          <w:rFonts w:ascii="Arial" w:cs="Arial" w:eastAsia="Arial" w:hAnsi="Arial"/>
          <w:sz w:val="13"/>
          <w:szCs w:val="13"/>
          <w:color w:val="008000"/>
        </w:rPr>
        <w:t>The Common Stock equivalents have no fixed exercisable or expiration dates.</w:t>
      </w:r>
    </w:p>
    <w:p>
      <w:pPr>
        <w:spacing w:after="0" w:line="35" w:lineRule="exact"/>
        <w:rPr>
          <w:sz w:val="20"/>
          <w:szCs w:val="20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b w:val="1"/>
          <w:bCs w:val="1"/>
          <w:color w:val="auto"/>
        </w:rPr>
        <w:t>Remarks:</w:t>
      </w:r>
    </w:p>
    <w:p>
      <w:pPr>
        <w:ind w:left="6600"/>
        <w:spacing w:after="0" w:line="223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color w:val="0000FF"/>
        </w:rPr>
        <w:t xml:space="preserve">/s/ Craig L. Rosenthal, Attorney </w:t>
      </w:r>
      <w:r>
        <w:rPr>
          <w:rFonts w:ascii="Arial" w:cs="Arial" w:eastAsia="Arial" w:hAnsi="Arial"/>
          <w:sz w:val="33"/>
          <w:szCs w:val="33"/>
          <w:color w:val="0000FF"/>
          <w:vertAlign w:val="subscript"/>
        </w:rPr>
        <w:t>07/05/2023</w:t>
      </w:r>
    </w:p>
    <w:p>
      <w:pPr>
        <w:spacing w:after="0" w:line="20" w:lineRule="exact"/>
        <w:rPr>
          <w:sz w:val="20"/>
          <w:szCs w:val="20"/>
          <w:color w:val="auto"/>
        </w:rPr>
      </w:pPr>
      <w:r>
        <w:rPr>
          <w:sz w:val="20"/>
          <w:szCs w:val="20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4184650</wp:posOffset>
            </wp:positionH>
            <wp:positionV relativeFrom="paragraph">
              <wp:posOffset>-26670</wp:posOffset>
            </wp:positionV>
            <wp:extent cx="1355090" cy="8255"/>
            <wp:wrapNone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11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55090" cy="82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660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color w:val="0000FF"/>
        </w:rPr>
        <w:t>in Fact</w:t>
      </w:r>
    </w:p>
    <w:p>
      <w:pPr>
        <w:spacing w:after="0" w:line="20" w:lineRule="exact"/>
        <w:rPr>
          <w:sz w:val="20"/>
          <w:szCs w:val="20"/>
          <w:color w:val="auto"/>
        </w:rPr>
      </w:pPr>
      <w:r>
        <w:rPr>
          <w:sz w:val="20"/>
          <w:szCs w:val="20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4184650</wp:posOffset>
            </wp:positionH>
            <wp:positionV relativeFrom="paragraph">
              <wp:posOffset>-20955</wp:posOffset>
            </wp:positionV>
            <wp:extent cx="291465" cy="8255"/>
            <wp:wrapNone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12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91465" cy="82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5581650</wp:posOffset>
            </wp:positionH>
            <wp:positionV relativeFrom="paragraph">
              <wp:posOffset>-86360</wp:posOffset>
            </wp:positionV>
            <wp:extent cx="483235" cy="8255"/>
            <wp:wrapNone/>
            <wp:docPr id="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13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83235" cy="82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8" w:lineRule="exact"/>
        <w:rPr>
          <w:sz w:val="20"/>
          <w:szCs w:val="20"/>
          <w:color w:val="auto"/>
        </w:rPr>
      </w:pPr>
    </w:p>
    <w:p>
      <w:pPr>
        <w:ind w:left="6600"/>
        <w:spacing w:after="0"/>
        <w:tabs>
          <w:tab w:leader="none" w:pos="878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** Signature of Reporting Person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2"/>
          <w:szCs w:val="12"/>
          <w:color w:val="auto"/>
        </w:rPr>
        <w:t>Date</w:t>
      </w:r>
    </w:p>
    <w:p>
      <w:pPr>
        <w:spacing w:after="0" w:line="43" w:lineRule="exact"/>
        <w:rPr>
          <w:sz w:val="20"/>
          <w:szCs w:val="20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Reminder: Report on a separate line for each class of securities beneficially owned directly or indirectly.</w:t>
      </w:r>
    </w:p>
    <w:p>
      <w:pPr>
        <w:spacing w:after="0" w:line="37" w:lineRule="exact"/>
        <w:rPr>
          <w:sz w:val="20"/>
          <w:szCs w:val="20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* If the form is filed by more than one reporting person,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Instruction 4 (b)(v).</w:t>
      </w:r>
    </w:p>
    <w:p>
      <w:pPr>
        <w:spacing w:after="0" w:line="43" w:lineRule="exact"/>
        <w:rPr>
          <w:sz w:val="20"/>
          <w:szCs w:val="20"/>
          <w:color w:val="auto"/>
        </w:rPr>
      </w:pPr>
    </w:p>
    <w:p>
      <w:pPr>
        <w:jc w:val="both"/>
        <w:ind w:left="40" w:right="3620" w:firstLine="1"/>
        <w:spacing w:after="0" w:line="333" w:lineRule="auto"/>
        <w:tabs>
          <w:tab w:leader="none" w:pos="176" w:val="left"/>
        </w:tabs>
        <w:numPr>
          <w:ilvl w:val="0"/>
          <w:numId w:val="2"/>
        </w:numPr>
        <w:rPr>
          <w:rFonts w:ascii="Arial" w:cs="Arial" w:eastAsia="Arial" w:hAnsi="Arial"/>
          <w:sz w:val="12"/>
          <w:szCs w:val="12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Intentional misstatements or omissions of facts constitute Federal Criminal Violations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18 U.S.C. 1001 and 15 U.S.C. 78ff(a). Note: File three copies of this Form, one of which must be manually signed. If space is insufficient,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6 for procedure.</w:t>
      </w:r>
    </w:p>
    <w:p>
      <w:pPr>
        <w:ind w:left="40"/>
        <w:spacing w:after="0"/>
        <w:rPr>
          <w:rFonts w:ascii="Arial" w:cs="Arial" w:eastAsia="Arial" w:hAnsi="Arial"/>
          <w:sz w:val="12"/>
          <w:szCs w:val="12"/>
          <w:color w:val="auto"/>
        </w:rPr>
      </w:pP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Persons who respond to the collection of information contained in this form are not required to respond unless the form displays a currently valid OMB Number.</w:t>
      </w:r>
    </w:p>
    <w:sectPr>
      <w:pgSz w:w="11900" w:h="16838" w:orient="portrait"/>
      <w:cols w:equalWidth="0" w:num="1">
        <w:col w:w="11080"/>
      </w:cols>
      <w:pgMar w:left="460" w:top="221" w:right="359" w:bottom="1440" w:gutter="0" w:footer="0" w:header="0"/>
    </w:sectPr>
  </w:body>
</w:document>
</file>

<file path=word/fontTable.xml><?xml version="1.0" encoding="utf-8"?>
<w:fonts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400001FF" w:csb1="FFFF0000"/>
  </w:font>
</w:fonts>
</file>

<file path=word/numbering.xml><?xml version="1.0" encoding="utf-8"?>
<w:numbering xmlns:w="http://schemas.openxmlformats.org/wordprocessingml/2006/main">
  <w:abstractNum w:abstractNumId="0">
    <w:nsid w:val="643C9869"/>
    <w:multiLevelType w:val="hybridMultilevel"/>
    <w:lvl w:ilvl="0">
      <w:lvlJc w:val="left"/>
      <w:lvlText w:val="%1."/>
      <w:numFmt w:val="decimal"/>
      <w:start w:val="1"/>
    </w:lvl>
  </w:abstractNum>
  <w:abstractNum w:abstractNumId="1">
    <w:nsid w:val="66334873"/>
    <w:multiLevelType w:val="hybridMultilevel"/>
    <w:lvl w:ilvl="0">
      <w:lvlJc w:val="left"/>
      <w:lvlText w:val="**"/>
      <w:numFmt w:val="bullet"/>
      <w:start w:val="1"/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</w:settings>
</file>

<file path=word/styles.xml><?xml version="1.0" encoding="utf-8"?>
<w:styles xmlns:w="http://schemas.openxmlformats.org/wordprocessingml/2006/main">
  <w:docDefaults>
    <w:rPrDefault>
      <w:rPr>
        <w:rFonts w:eastAsiaTheme="minorEastAsia"/>
        <w:sz w:val="22"/>
        <w:szCs w:val="22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Layout w:type="fixed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
<Relationships xmlns="http://schemas.openxmlformats.org/package/2006/relationships"><Relationship Id="rId3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fontTable" Target="fontTable.xml"/><Relationship Id="rId4" Type="http://schemas.openxmlformats.org/officeDocument/2006/relationships/webSettings" Target="webSettings.xml"/><Relationship Id="rId7" Type="http://schemas.openxmlformats.org/officeDocument/2006/relationships/numbering" Target="numbering.xml"/><Relationship Id="rId10" Type="http://schemas.openxmlformats.org/officeDocument/2006/relationships/image" Target="media/image1.png"/><Relationship Id="rId11" Type="http://schemas.openxmlformats.org/officeDocument/2006/relationships/image" Target="media/image2.png"/><Relationship Id="rId12" Type="http://schemas.openxmlformats.org/officeDocument/2006/relationships/image" Target="media/image3.png"/><Relationship Id="rId13" Type="http://schemas.openxmlformats.org/officeDocument/2006/relationships/image" Target="media/image4.png"/><Relationship Id="rId8" Type="http://schemas.openxmlformats.org/officeDocument/2006/relationships/hyperlink" Target="http://www.sec.gov/cgi-bin/browse-edgar?action=getcompany&amp;CIK=0001790535" TargetMode="External"/><Relationship Id="rId9" Type="http://schemas.openxmlformats.org/officeDocument/2006/relationships/hyperlink" Target="http://www.sec.gov/cgi-bin/browse-edgar?action=getcompany&amp;CIK=0001772016" TargetMode="External"/></Relationships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3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Windows User</cp:lastModifiedBy>
  <cp:revision>1</cp:revision>
  <dcterms:created xsi:type="dcterms:W3CDTF">2023-07-05T16:25:41Z</dcterms:created>
  <dcterms:modified xsi:type="dcterms:W3CDTF">2023-07-05T16:25:41Z</dcterms:modified>
</cp:coreProperties>
</file>