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219710</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May 23, 2022, the Board of Directors (the “Board”) of BellRing Brands, Inc. (the “Company”) approved, effective May 23, 2022 (the “Effective Date”), a $50 million share repurchase authorization over a two-year period beginning on the Effective Date. In connection with the completion of the spin-off from Post Holdings, Inc. on March 10, 2022, the Company’s prior share repurchase authorization is no longer applicable. Repurchases may be made from time to time in the open market, private purchases, through forward, derivative, alternative, accelerated repurchase or automatic purchase transactions, or otherwise. The authorization does not, however, obligate the Company to acquire any particular amount of shares, and repurchases may be suspended or terminated at any time at the Company’s discretion. A press release announcing the approval of the share repurchase authorization is attached as Exhibit</w:t>
      </w:r>
    </w:p>
    <w:p>
      <w:pPr>
        <w:spacing w:after="0" w:line="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99.1 to this Current Report on Form 8-K and is incorporated herein by reference. The amount and timing of repurchases are subject to a variety of factors including liquidity, share price, market conditions and legal requirements.</w:t>
      </w:r>
    </w:p>
    <w:p>
      <w:pPr>
        <w:spacing w:after="0" w:line="2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40" w:type="dxa"/>
            <w:vAlign w:val="bottom"/>
          </w:tcPr>
          <w:p>
            <w:pPr>
              <w:spacing w:after="0"/>
              <w:rPr>
                <w:sz w:val="24"/>
                <w:szCs w:val="24"/>
                <w:color w:val="auto"/>
              </w:rPr>
            </w:pPr>
          </w:p>
        </w:tc>
        <w:tc>
          <w:tcPr>
            <w:tcW w:w="2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Press Release dated May 23, 2022</w:t>
            </w:r>
          </w:p>
        </w:tc>
        <w:tc>
          <w:tcPr>
            <w:tcW w:w="668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1"/>
                <w:szCs w:val="21"/>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59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2022</w:t>
            </w: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480" w:type="dxa"/>
            <w:vAlign w:val="bottom"/>
          </w:tcPr>
          <w:p>
            <w:pPr>
              <w:spacing w:after="0"/>
              <w:rPr>
                <w:sz w:val="24"/>
                <w:szCs w:val="24"/>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480" w:type="dxa"/>
            <w:vAlign w:val="bottom"/>
          </w:tcPr>
          <w:p>
            <w:pPr>
              <w:spacing w:after="0"/>
              <w:rPr>
                <w:sz w:val="24"/>
                <w:szCs w:val="24"/>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480" w:type="dxa"/>
            <w:vAlign w:val="bottom"/>
          </w:tcPr>
          <w:p>
            <w:pPr>
              <w:spacing w:after="0"/>
              <w:rPr>
                <w:sz w:val="24"/>
                <w:szCs w:val="24"/>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480" w:type="dxa"/>
            <w:vAlign w:val="bottom"/>
          </w:tcPr>
          <w:p>
            <w:pPr>
              <w:spacing w:after="0"/>
              <w:rPr>
                <w:sz w:val="20"/>
                <w:szCs w:val="20"/>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General Counsel and Secretary</w:t>
            </w:r>
          </w:p>
        </w:tc>
      </w:tr>
    </w:tbl>
    <w:p>
      <w:pPr>
        <w:sectPr>
          <w:pgSz w:w="11900" w:h="16838" w:orient="portrait"/>
          <w:cols w:equalWidth="0" w:num="1">
            <w:col w:w="11200"/>
          </w:cols>
          <w:pgMar w:left="320" w:top="14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5445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New Share Repurchase Authorization of $50 Million</w:t>
      </w:r>
    </w:p>
    <w:p>
      <w:pPr>
        <w:spacing w:after="0" w:line="300"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St. Louis – May 23, 2022 </w:t>
      </w:r>
      <w:r>
        <w:rPr>
          <w:rFonts w:ascii="Times New Roman" w:cs="Times New Roman" w:eastAsia="Times New Roman" w:hAnsi="Times New Roman"/>
          <w:sz w:val="18"/>
          <w:szCs w:val="18"/>
          <w:color w:val="auto"/>
        </w:rPr>
        <w:t>– BellRing Brands, Inc. (NYSE:BRBR) today announced its Board of Directors approved a $50 million share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over the next two years. In connection with the completion of the spin-off from Post Holdings, Inc. on March 10, 2022, BellRing’s prior share repurchase authorization is no longer applicable.</w:t>
      </w:r>
    </w:p>
    <w:p>
      <w:pPr>
        <w:spacing w:after="0" w:line="168"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8"/>
          <w:szCs w:val="18"/>
          <w:color w:val="auto"/>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270"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1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 644-7665</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2022-05-23T15:55:43Z</dcterms:created>
  <dcterms:modified xsi:type="dcterms:W3CDTF">2022-05-23T15:55:43Z</dcterms:modified>
</cp:coreProperties>
</file>